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t>四川省城市防灾避险绿地规划导则</w:t>
      </w:r>
      <w:bookmarkStart w:id="3" w:name="_GoBack"/>
      <w:bookmarkEnd w:id="3"/>
    </w:p>
    <w:p>
      <w:pPr>
        <w:pStyle w:val="2"/>
        <w:keepNext w:val="0"/>
        <w:keepLines w:val="0"/>
        <w:widowControl/>
        <w:suppressLineNumbers w:val="0"/>
        <w:jc w:val="center"/>
      </w:pPr>
      <w:r>
        <w:rPr>
          <w:color w:val="000000"/>
          <w:sz w:val="21"/>
          <w:szCs w:val="21"/>
        </w:rPr>
        <w:t>四川省城市防灾避险绿地规划导则</w:t>
      </w:r>
    </w:p>
    <w:p>
      <w:pPr>
        <w:pStyle w:val="2"/>
        <w:keepNext w:val="0"/>
        <w:keepLines w:val="0"/>
        <w:widowControl/>
        <w:suppressLineNumbers w:val="0"/>
        <w:jc w:val="center"/>
      </w:pPr>
      <w:r>
        <w:rPr>
          <w:b/>
          <w:color w:val="000000"/>
          <w:sz w:val="21"/>
          <w:szCs w:val="21"/>
        </w:rPr>
        <w:t>（试  行）</w:t>
      </w:r>
    </w:p>
    <w:p>
      <w:pPr>
        <w:pStyle w:val="2"/>
        <w:keepNext w:val="0"/>
        <w:keepLines w:val="0"/>
        <w:widowControl/>
        <w:suppressLineNumbers w:val="0"/>
        <w:jc w:val="center"/>
      </w:pPr>
      <w:r>
        <w:rPr>
          <w:b/>
          <w:color w:val="000000"/>
          <w:sz w:val="21"/>
          <w:szCs w:val="21"/>
        </w:rPr>
        <w:t> </w:t>
      </w:r>
    </w:p>
    <w:p>
      <w:pPr>
        <w:pStyle w:val="2"/>
        <w:keepNext w:val="0"/>
        <w:keepLines w:val="0"/>
        <w:widowControl/>
        <w:suppressLineNumbers w:val="0"/>
      </w:pPr>
      <w:r>
        <w:rPr>
          <w:b/>
          <w:color w:val="000000"/>
          <w:sz w:val="21"/>
          <w:szCs w:val="21"/>
        </w:rPr>
        <w:t>1、总则</w:t>
      </w:r>
    </w:p>
    <w:p>
      <w:pPr>
        <w:pStyle w:val="2"/>
        <w:keepNext w:val="0"/>
        <w:keepLines w:val="0"/>
        <w:widowControl/>
        <w:suppressLineNumbers w:val="0"/>
      </w:pPr>
      <w:r>
        <w:rPr>
          <w:color w:val="000000"/>
          <w:sz w:val="21"/>
          <w:szCs w:val="21"/>
        </w:rPr>
        <w:t xml:space="preserve">1.1城市防灾避险绿地规划是城市绿地系统规划的重要组成部分。为了提高城市防灾减灾应急能力，规范城市防灾避险绿地规划设计和实施管理，特制定本导则。 </w:t>
      </w:r>
    </w:p>
    <w:p>
      <w:pPr>
        <w:pStyle w:val="2"/>
        <w:keepNext w:val="0"/>
        <w:keepLines w:val="0"/>
        <w:widowControl/>
        <w:suppressLineNumbers w:val="0"/>
      </w:pPr>
      <w:r>
        <w:rPr>
          <w:color w:val="000000"/>
          <w:sz w:val="21"/>
          <w:szCs w:val="21"/>
        </w:rPr>
        <w:t>1.2编制依据</w:t>
      </w:r>
    </w:p>
    <w:p>
      <w:pPr>
        <w:pStyle w:val="2"/>
        <w:keepNext w:val="0"/>
        <w:keepLines w:val="0"/>
        <w:widowControl/>
        <w:suppressLineNumbers w:val="0"/>
      </w:pPr>
      <w:r>
        <w:rPr>
          <w:color w:val="000000"/>
          <w:sz w:val="21"/>
          <w:szCs w:val="21"/>
        </w:rPr>
        <w:t>1.2.1《中华人民共和国城乡规划法》</w:t>
      </w:r>
    </w:p>
    <w:p>
      <w:pPr>
        <w:pStyle w:val="2"/>
        <w:keepNext w:val="0"/>
        <w:keepLines w:val="0"/>
        <w:widowControl/>
        <w:suppressLineNumbers w:val="0"/>
      </w:pPr>
      <w:r>
        <w:rPr>
          <w:color w:val="000000"/>
          <w:sz w:val="21"/>
          <w:szCs w:val="21"/>
        </w:rPr>
        <w:t>1.2.2《中华人民共和国防震减灾法》</w:t>
      </w:r>
    </w:p>
    <w:p>
      <w:pPr>
        <w:pStyle w:val="2"/>
        <w:keepNext w:val="0"/>
        <w:keepLines w:val="0"/>
        <w:widowControl/>
        <w:suppressLineNumbers w:val="0"/>
      </w:pPr>
      <w:r>
        <w:rPr>
          <w:color w:val="000000"/>
          <w:sz w:val="21"/>
          <w:szCs w:val="21"/>
        </w:rPr>
        <w:t xml:space="preserve">1.2.3《关于加强防震减灾工作的通知》 </w:t>
      </w:r>
    </w:p>
    <w:p>
      <w:pPr>
        <w:pStyle w:val="2"/>
        <w:keepNext w:val="0"/>
        <w:keepLines w:val="0"/>
        <w:widowControl/>
        <w:suppressLineNumbers w:val="0"/>
      </w:pPr>
      <w:r>
        <w:rPr>
          <w:color w:val="000000"/>
          <w:sz w:val="21"/>
          <w:szCs w:val="21"/>
        </w:rPr>
        <w:t>1.2.4《破坏性地震应急条例》</w:t>
      </w:r>
    </w:p>
    <w:p>
      <w:pPr>
        <w:pStyle w:val="2"/>
        <w:keepNext w:val="0"/>
        <w:keepLines w:val="0"/>
        <w:widowControl/>
        <w:suppressLineNumbers w:val="0"/>
      </w:pPr>
      <w:r>
        <w:rPr>
          <w:color w:val="000000"/>
          <w:sz w:val="21"/>
          <w:szCs w:val="21"/>
        </w:rPr>
        <w:t>1.2.5《中华人民共和国消防法》</w:t>
      </w:r>
    </w:p>
    <w:p>
      <w:pPr>
        <w:pStyle w:val="2"/>
        <w:keepNext w:val="0"/>
        <w:keepLines w:val="0"/>
        <w:widowControl/>
        <w:suppressLineNumbers w:val="0"/>
      </w:pPr>
      <w:r>
        <w:rPr>
          <w:color w:val="000000"/>
          <w:sz w:val="21"/>
          <w:szCs w:val="21"/>
        </w:rPr>
        <w:t>1.2.6《城市绿线管理办法》</w:t>
      </w:r>
    </w:p>
    <w:p>
      <w:pPr>
        <w:pStyle w:val="2"/>
        <w:keepNext w:val="0"/>
        <w:keepLines w:val="0"/>
        <w:widowControl/>
        <w:suppressLineNumbers w:val="0"/>
      </w:pPr>
      <w:r>
        <w:rPr>
          <w:color w:val="000000"/>
          <w:sz w:val="21"/>
          <w:szCs w:val="21"/>
        </w:rPr>
        <w:t>1.2.7住房和城乡建设部《关于加强城市绿地系统建设提高城市防灾避险能力的意见》</w:t>
      </w:r>
    </w:p>
    <w:p>
      <w:pPr>
        <w:pStyle w:val="2"/>
        <w:keepNext w:val="0"/>
        <w:keepLines w:val="0"/>
        <w:widowControl/>
        <w:suppressLineNumbers w:val="0"/>
      </w:pPr>
      <w:r>
        <w:rPr>
          <w:color w:val="000000"/>
          <w:sz w:val="21"/>
          <w:szCs w:val="21"/>
        </w:rPr>
        <w:t>1.2.8住房和城乡建设部（原建设部）《关于&lt;印发城市绿地系统规划编制&gt;的通知》</w:t>
      </w:r>
    </w:p>
    <w:p>
      <w:pPr>
        <w:pStyle w:val="2"/>
        <w:keepNext w:val="0"/>
        <w:keepLines w:val="0"/>
        <w:widowControl/>
        <w:suppressLineNumbers w:val="0"/>
      </w:pPr>
      <w:r>
        <w:rPr>
          <w:color w:val="000000"/>
          <w:sz w:val="21"/>
          <w:szCs w:val="21"/>
        </w:rPr>
        <w:t>1.2.9《城市抗震防灾规划标准》</w:t>
      </w:r>
    </w:p>
    <w:p>
      <w:pPr>
        <w:pStyle w:val="2"/>
        <w:keepNext w:val="0"/>
        <w:keepLines w:val="0"/>
        <w:widowControl/>
        <w:suppressLineNumbers w:val="0"/>
      </w:pPr>
      <w:r>
        <w:rPr>
          <w:color w:val="000000"/>
          <w:sz w:val="21"/>
          <w:szCs w:val="21"/>
        </w:rPr>
        <w:t>1.2.10《城市防洪标准》</w:t>
      </w:r>
    </w:p>
    <w:p>
      <w:pPr>
        <w:pStyle w:val="2"/>
        <w:keepNext w:val="0"/>
        <w:keepLines w:val="0"/>
        <w:widowControl/>
        <w:suppressLineNumbers w:val="0"/>
      </w:pPr>
      <w:r>
        <w:rPr>
          <w:color w:val="000000"/>
          <w:sz w:val="21"/>
          <w:szCs w:val="21"/>
        </w:rPr>
        <w:t>1.3本导则适用于四川省城市防灾避险绿地规划设计。</w:t>
      </w:r>
    </w:p>
    <w:p>
      <w:pPr>
        <w:pStyle w:val="2"/>
        <w:keepNext w:val="0"/>
        <w:keepLines w:val="0"/>
        <w:widowControl/>
        <w:suppressLineNumbers w:val="0"/>
      </w:pPr>
      <w:r>
        <w:rPr>
          <w:color w:val="000000"/>
          <w:sz w:val="21"/>
          <w:szCs w:val="21"/>
        </w:rPr>
        <w:t>1.4原则</w:t>
      </w:r>
    </w:p>
    <w:p>
      <w:pPr>
        <w:pStyle w:val="2"/>
        <w:keepNext w:val="0"/>
        <w:keepLines w:val="0"/>
        <w:widowControl/>
        <w:suppressLineNumbers w:val="0"/>
      </w:pPr>
      <w:r>
        <w:rPr>
          <w:color w:val="000000"/>
          <w:sz w:val="21"/>
          <w:szCs w:val="21"/>
        </w:rPr>
        <w:t>1.4.1 以人为本，民生优先</w:t>
      </w:r>
    </w:p>
    <w:p>
      <w:pPr>
        <w:pStyle w:val="2"/>
        <w:keepNext w:val="0"/>
        <w:keepLines w:val="0"/>
        <w:widowControl/>
        <w:suppressLineNumbers w:val="0"/>
      </w:pPr>
      <w:r>
        <w:rPr>
          <w:color w:val="000000"/>
          <w:sz w:val="21"/>
          <w:szCs w:val="21"/>
        </w:rPr>
        <w:t>以人民群众的利益为出发点，最大程度保障市民的生命财产安全，本着安全第一的原则充分考虑市民的避灾需求，为市民营造一个安全的生活、生产环境。</w:t>
      </w:r>
    </w:p>
    <w:p>
      <w:pPr>
        <w:pStyle w:val="2"/>
        <w:keepNext w:val="0"/>
        <w:keepLines w:val="0"/>
        <w:widowControl/>
        <w:suppressLineNumbers w:val="0"/>
      </w:pPr>
      <w:r>
        <w:rPr>
          <w:color w:val="000000"/>
          <w:sz w:val="21"/>
          <w:szCs w:val="21"/>
        </w:rPr>
        <w:t>1.4.2 统筹布局，分类细化</w:t>
      </w:r>
    </w:p>
    <w:p>
      <w:pPr>
        <w:pStyle w:val="2"/>
        <w:keepNext w:val="0"/>
        <w:keepLines w:val="0"/>
        <w:widowControl/>
        <w:suppressLineNumbers w:val="0"/>
      </w:pPr>
      <w:r>
        <w:rPr>
          <w:color w:val="000000"/>
          <w:sz w:val="21"/>
          <w:szCs w:val="21"/>
        </w:rPr>
        <w:t>防灾避险绿地需要和其他避险场所一起统筹部署、均衡布局并就近安排，使市民及时就近疏散。对规划确定的分区、分级、建设标准等作出规定。</w:t>
      </w:r>
    </w:p>
    <w:p>
      <w:pPr>
        <w:pStyle w:val="2"/>
        <w:keepNext w:val="0"/>
        <w:keepLines w:val="0"/>
        <w:widowControl/>
        <w:suppressLineNumbers w:val="0"/>
      </w:pPr>
      <w:r>
        <w:rPr>
          <w:color w:val="000000"/>
          <w:sz w:val="21"/>
          <w:szCs w:val="21"/>
        </w:rPr>
        <w:t>1.4.3 平灾结合，综合利用</w:t>
      </w:r>
    </w:p>
    <w:p>
      <w:pPr>
        <w:pStyle w:val="2"/>
        <w:keepNext w:val="0"/>
        <w:keepLines w:val="0"/>
        <w:widowControl/>
        <w:suppressLineNumbers w:val="0"/>
      </w:pPr>
      <w:r>
        <w:rPr>
          <w:color w:val="000000"/>
          <w:sz w:val="21"/>
          <w:szCs w:val="21"/>
        </w:rPr>
        <w:t>按照平灾兼顾、综合利用的原则，将防灾避险绿地建成具备多种功能的综合体。平时依照土地的使用性质，满足人们游憩、娱乐和健身等功能，灾时发挥避灾场所的作用。</w:t>
      </w:r>
    </w:p>
    <w:p>
      <w:pPr>
        <w:pStyle w:val="2"/>
        <w:keepNext w:val="0"/>
        <w:keepLines w:val="0"/>
        <w:widowControl/>
        <w:suppressLineNumbers w:val="0"/>
      </w:pPr>
      <w:r>
        <w:rPr>
          <w:b/>
          <w:color w:val="000000"/>
          <w:sz w:val="21"/>
          <w:szCs w:val="21"/>
        </w:rPr>
        <w:t>. .12.规划引导</w:t>
      </w:r>
    </w:p>
    <w:p>
      <w:pPr>
        <w:pStyle w:val="2"/>
        <w:keepNext w:val="0"/>
        <w:keepLines w:val="0"/>
        <w:widowControl/>
        <w:suppressLineNumbers w:val="0"/>
      </w:pPr>
      <w:r>
        <w:rPr>
          <w:color w:val="000000"/>
          <w:sz w:val="21"/>
          <w:szCs w:val="21"/>
        </w:rPr>
        <w:t>2.1规划思路</w:t>
      </w:r>
    </w:p>
    <w:p>
      <w:pPr>
        <w:pStyle w:val="2"/>
        <w:keepNext w:val="0"/>
        <w:keepLines w:val="0"/>
        <w:widowControl/>
        <w:suppressLineNumbers w:val="0"/>
      </w:pPr>
      <w:r>
        <w:rPr>
          <w:color w:val="000000"/>
          <w:sz w:val="21"/>
          <w:szCs w:val="21"/>
        </w:rPr>
        <w:t>城市绿地系统防灾避险绿地规划是《城市综合防灾规划》的专项规划。应以《城市总体规划》、《城市综合防灾规划》和《城市绿地系统规划》为依据，根据城市的规模、类型、结构，满足城市的防灾、减灾、避灾和抢险救灾功能需要，规划完善的城市绿地系统防灾避险体系。</w:t>
      </w:r>
    </w:p>
    <w:p>
      <w:pPr>
        <w:pStyle w:val="2"/>
        <w:keepNext w:val="0"/>
        <w:keepLines w:val="0"/>
        <w:widowControl/>
        <w:suppressLineNumbers w:val="0"/>
      </w:pPr>
      <w:r>
        <w:rPr>
          <w:color w:val="000000"/>
          <w:sz w:val="21"/>
          <w:szCs w:val="21"/>
        </w:rPr>
        <w:t>2.2防灾避险绿地分类及要求</w:t>
      </w:r>
    </w:p>
    <w:p>
      <w:pPr>
        <w:pStyle w:val="2"/>
        <w:keepNext w:val="0"/>
        <w:keepLines w:val="0"/>
        <w:widowControl/>
        <w:suppressLineNumbers w:val="0"/>
      </w:pPr>
      <w:r>
        <w:rPr>
          <w:color w:val="000000"/>
          <w:sz w:val="21"/>
          <w:szCs w:val="21"/>
        </w:rPr>
        <w:t>2.2.1防灾公园</w:t>
      </w:r>
      <w:bookmarkStart w:id="0" w:name="OLE_LINK1"/>
      <w:bookmarkEnd w:id="0"/>
    </w:p>
    <w:p>
      <w:pPr>
        <w:pStyle w:val="2"/>
        <w:keepNext w:val="0"/>
        <w:keepLines w:val="0"/>
        <w:widowControl/>
        <w:suppressLineNumbers w:val="0"/>
      </w:pPr>
      <w:r>
        <w:rPr>
          <w:color w:val="000000"/>
          <w:sz w:val="21"/>
          <w:szCs w:val="21"/>
        </w:rPr>
        <w:t>防灾公园是指在灾害发生后为居民提供较长时间（数周至数月）的避灾生活场所、救灾指挥中心和救援、恢复建设等的活动基地。防灾公园应结合城市绿地系统规划合理布局，须具备完善的避灾、救援设施和物资储备。</w:t>
      </w:r>
    </w:p>
    <w:p>
      <w:pPr>
        <w:pStyle w:val="2"/>
        <w:keepNext w:val="0"/>
        <w:keepLines w:val="0"/>
        <w:widowControl/>
        <w:suppressLineNumbers w:val="0"/>
      </w:pPr>
      <w:r>
        <w:rPr>
          <w:color w:val="000000"/>
          <w:sz w:val="21"/>
          <w:szCs w:val="21"/>
        </w:rPr>
        <w:t>2.2.2临时避险绿地</w:t>
      </w:r>
    </w:p>
    <w:p>
      <w:pPr>
        <w:pStyle w:val="2"/>
        <w:keepNext w:val="0"/>
        <w:keepLines w:val="0"/>
        <w:widowControl/>
        <w:suppressLineNumbers w:val="0"/>
      </w:pPr>
      <w:r>
        <w:rPr>
          <w:color w:val="000000"/>
          <w:sz w:val="21"/>
          <w:szCs w:val="21"/>
        </w:rPr>
        <w:t>临时避险绿地是指在灾害发生后，为居民提供较短时期（数天至数周）的避灾生活和救援等活动的绿地。临时避险绿地应靠近居住区或人口稠密的商业区、办公区，具备应急避灾设施、提供临时救灾物资。</w:t>
      </w:r>
    </w:p>
    <w:p>
      <w:pPr>
        <w:pStyle w:val="2"/>
        <w:keepNext w:val="0"/>
        <w:keepLines w:val="0"/>
        <w:widowControl/>
        <w:suppressLineNumbers w:val="0"/>
      </w:pPr>
      <w:r>
        <w:rPr>
          <w:color w:val="000000"/>
          <w:sz w:val="21"/>
          <w:szCs w:val="21"/>
        </w:rPr>
        <w:t>2.2.3紧急避险绿地</w:t>
      </w:r>
    </w:p>
    <w:p>
      <w:pPr>
        <w:pStyle w:val="2"/>
        <w:keepNext w:val="0"/>
        <w:keepLines w:val="0"/>
        <w:widowControl/>
        <w:suppressLineNumbers w:val="0"/>
      </w:pPr>
      <w:r>
        <w:rPr>
          <w:color w:val="000000"/>
          <w:sz w:val="21"/>
          <w:szCs w:val="21"/>
        </w:rPr>
        <w:t>紧急避险绿地是指在灾害发生后，居民可以在极短时间内（3~5分钟内）到达的避险绿地。满足短暂时间的避灾需求。</w:t>
      </w:r>
    </w:p>
    <w:p>
      <w:pPr>
        <w:pStyle w:val="2"/>
        <w:keepNext w:val="0"/>
        <w:keepLines w:val="0"/>
        <w:widowControl/>
        <w:suppressLineNumbers w:val="0"/>
      </w:pPr>
      <w:r>
        <w:rPr>
          <w:color w:val="000000"/>
          <w:sz w:val="21"/>
          <w:szCs w:val="21"/>
        </w:rPr>
        <w:t>2.2.4隔离缓冲绿带</w:t>
      </w:r>
    </w:p>
    <w:p>
      <w:pPr>
        <w:pStyle w:val="2"/>
        <w:keepNext w:val="0"/>
        <w:keepLines w:val="0"/>
        <w:widowControl/>
        <w:suppressLineNumbers w:val="0"/>
      </w:pPr>
      <w:r>
        <w:rPr>
          <w:color w:val="000000"/>
          <w:sz w:val="21"/>
          <w:szCs w:val="21"/>
        </w:rPr>
        <w:t xml:space="preserve">隔离缓冲绿带是指位于生活区、商业区与油库、加油站、变电站、工矿、有害物资仓储等区域及不良地质地貌区域之间，具有阻挡、隔离、缓冲灾害扩散，防止次生灾害发生功能的绿化空间。 </w:t>
      </w:r>
    </w:p>
    <w:p>
      <w:pPr>
        <w:pStyle w:val="2"/>
        <w:keepNext w:val="0"/>
        <w:keepLines w:val="0"/>
        <w:widowControl/>
        <w:suppressLineNumbers w:val="0"/>
      </w:pPr>
      <w:r>
        <w:rPr>
          <w:color w:val="000000"/>
          <w:sz w:val="21"/>
          <w:szCs w:val="21"/>
        </w:rPr>
        <w:t>2.2.5绿色疏散通道</w:t>
      </w:r>
    </w:p>
    <w:p>
      <w:pPr>
        <w:pStyle w:val="2"/>
        <w:keepNext w:val="0"/>
        <w:keepLines w:val="0"/>
        <w:widowControl/>
        <w:suppressLineNumbers w:val="0"/>
      </w:pPr>
      <w:r>
        <w:rPr>
          <w:color w:val="000000"/>
          <w:sz w:val="21"/>
          <w:szCs w:val="21"/>
        </w:rPr>
        <w:t>绿色疏散通道，是指灾害发生时具有疏散和救援功能的通道。通道利用城市道路将防灾公园、临时避险绿地和紧急避险绿地有机连接，构建网络，连接城市主要对外交通，形成疏散体系。通道两侧应具有一定宽度的绿化带。</w:t>
      </w:r>
    </w:p>
    <w:p>
      <w:pPr>
        <w:pStyle w:val="2"/>
        <w:keepNext w:val="0"/>
        <w:keepLines w:val="0"/>
        <w:widowControl/>
        <w:suppressLineNumbers w:val="0"/>
      </w:pPr>
      <w:r>
        <w:rPr>
          <w:color w:val="000000"/>
          <w:sz w:val="21"/>
          <w:szCs w:val="21"/>
        </w:rPr>
        <w:t>2.3指标体系</w:t>
      </w:r>
    </w:p>
    <w:p>
      <w:pPr>
        <w:pStyle w:val="2"/>
        <w:keepNext w:val="0"/>
        <w:keepLines w:val="0"/>
        <w:widowControl/>
        <w:suppressLineNumbers w:val="0"/>
      </w:pPr>
      <w:r>
        <w:rPr>
          <w:color w:val="000000"/>
          <w:sz w:val="21"/>
          <w:szCs w:val="21"/>
        </w:rPr>
        <w:t>依据城市的灾害类型与防灾重点，结合城市总体规划和城市综合防灾规划对绿地进行防灾避险功能布局，并满足防灾避险绿地规划技术指标要求。</w:t>
      </w:r>
    </w:p>
    <w:p>
      <w:pPr>
        <w:pStyle w:val="2"/>
        <w:keepNext w:val="0"/>
        <w:keepLines w:val="0"/>
        <w:widowControl/>
        <w:suppressLineNumbers w:val="0"/>
      </w:pPr>
      <w:r>
        <w:rPr>
          <w:color w:val="000000"/>
          <w:sz w:val="21"/>
          <w:szCs w:val="21"/>
        </w:rPr>
        <w:t> </w:t>
      </w:r>
    </w:p>
    <w:p>
      <w:pPr>
        <w:pStyle w:val="2"/>
        <w:keepNext w:val="0"/>
        <w:keepLines w:val="0"/>
        <w:widowControl/>
        <w:suppressLineNumbers w:val="0"/>
        <w:jc w:val="center"/>
      </w:pPr>
      <w:r>
        <w:rPr>
          <w:b/>
          <w:color w:val="000000"/>
          <w:sz w:val="21"/>
          <w:szCs w:val="21"/>
        </w:rPr>
        <w:t>（表一）   防灾避险绿地规划技术指标</w:t>
      </w:r>
    </w:p>
    <w:tbl>
      <w:tblPr>
        <w:tblW w:w="10347"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644"/>
        <w:gridCol w:w="794"/>
        <w:gridCol w:w="734"/>
        <w:gridCol w:w="1438"/>
        <w:gridCol w:w="1438"/>
        <w:gridCol w:w="2007"/>
        <w:gridCol w:w="1573"/>
        <w:gridCol w:w="17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644" w:type="dxa"/>
            <w:vMerge w:val="restart"/>
            <w:shd w:val="clear"/>
            <w:vAlign w:val="center"/>
          </w:tcPr>
          <w:p>
            <w:pPr>
              <w:pStyle w:val="2"/>
              <w:keepNext w:val="0"/>
              <w:keepLines w:val="0"/>
              <w:widowControl/>
              <w:suppressLineNumbers w:val="0"/>
              <w:jc w:val="center"/>
            </w:pPr>
            <w:r>
              <w:rPr>
                <w:color w:val="000000"/>
                <w:sz w:val="21"/>
                <w:szCs w:val="21"/>
              </w:rPr>
              <w:t>编号</w:t>
            </w:r>
          </w:p>
        </w:tc>
        <w:tc>
          <w:tcPr>
            <w:tcW w:w="1528" w:type="dxa"/>
            <w:gridSpan w:val="2"/>
            <w:vMerge w:val="restart"/>
            <w:shd w:val="clear"/>
            <w:vAlign w:val="center"/>
          </w:tcPr>
          <w:p>
            <w:pPr>
              <w:pStyle w:val="2"/>
              <w:keepNext w:val="0"/>
              <w:keepLines w:val="0"/>
              <w:widowControl/>
              <w:suppressLineNumbers w:val="0"/>
              <w:jc w:val="center"/>
            </w:pPr>
            <w:r>
              <w:rPr>
                <w:color w:val="000000"/>
                <w:sz w:val="21"/>
                <w:szCs w:val="21"/>
              </w:rPr>
              <w:t>名称</w:t>
            </w:r>
          </w:p>
        </w:tc>
        <w:tc>
          <w:tcPr>
            <w:tcW w:w="8175" w:type="dxa"/>
            <w:gridSpan w:val="5"/>
            <w:shd w:val="clear"/>
            <w:vAlign w:val="center"/>
          </w:tcPr>
          <w:p>
            <w:pPr>
              <w:pStyle w:val="2"/>
              <w:keepNext w:val="0"/>
              <w:keepLines w:val="0"/>
              <w:widowControl/>
              <w:suppressLineNumbers w:val="0"/>
              <w:jc w:val="center"/>
            </w:pPr>
            <w:r>
              <w:rPr>
                <w:color w:val="000000"/>
                <w:sz w:val="21"/>
                <w:szCs w:val="21"/>
              </w:rPr>
              <w:t>布局要求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644" w:type="dxa"/>
            <w:vMerge w:val="continue"/>
            <w:shd w:val="clear"/>
            <w:vAlign w:val="center"/>
          </w:tcPr>
          <w:p>
            <w:pPr>
              <w:rPr>
                <w:rFonts w:hint="eastAsia" w:ascii="宋体" w:hAnsi="宋体" w:eastAsia="宋体" w:cs="宋体"/>
                <w:color w:val="000000"/>
                <w:sz w:val="18"/>
                <w:szCs w:val="18"/>
              </w:rPr>
            </w:pPr>
          </w:p>
        </w:tc>
        <w:tc>
          <w:tcPr>
            <w:tcW w:w="1528" w:type="dxa"/>
            <w:gridSpan w:val="2"/>
            <w:vMerge w:val="continue"/>
            <w:shd w:val="clear"/>
            <w:vAlign w:val="center"/>
          </w:tcPr>
          <w:p>
            <w:pPr>
              <w:rPr>
                <w:rFonts w:hint="eastAsia" w:ascii="宋体" w:hAnsi="宋体" w:eastAsia="宋体" w:cs="宋体"/>
                <w:color w:val="000000"/>
                <w:sz w:val="18"/>
                <w:szCs w:val="18"/>
              </w:rPr>
            </w:pPr>
          </w:p>
        </w:tc>
        <w:tc>
          <w:tcPr>
            <w:tcW w:w="2876" w:type="dxa"/>
            <w:gridSpan w:val="2"/>
            <w:shd w:val="clear"/>
            <w:vAlign w:val="center"/>
          </w:tcPr>
          <w:p>
            <w:pPr>
              <w:pStyle w:val="2"/>
              <w:keepNext w:val="0"/>
              <w:keepLines w:val="0"/>
              <w:widowControl/>
              <w:suppressLineNumbers w:val="0"/>
              <w:jc w:val="center"/>
            </w:pPr>
            <w:r>
              <w:rPr>
                <w:color w:val="000000"/>
                <w:sz w:val="21"/>
                <w:szCs w:val="21"/>
              </w:rPr>
              <w:t>小城市</w:t>
            </w:r>
          </w:p>
          <w:p>
            <w:pPr>
              <w:pStyle w:val="2"/>
              <w:keepNext w:val="0"/>
              <w:keepLines w:val="0"/>
              <w:widowControl/>
              <w:suppressLineNumbers w:val="0"/>
              <w:jc w:val="center"/>
            </w:pPr>
            <w:r>
              <w:rPr>
                <w:color w:val="000000"/>
                <w:sz w:val="21"/>
                <w:szCs w:val="21"/>
              </w:rPr>
              <w:t>（人口不足20万）</w:t>
            </w:r>
          </w:p>
        </w:tc>
        <w:tc>
          <w:tcPr>
            <w:tcW w:w="2007" w:type="dxa"/>
            <w:vMerge w:val="restart"/>
            <w:shd w:val="clear"/>
            <w:vAlign w:val="center"/>
          </w:tcPr>
          <w:p>
            <w:pPr>
              <w:pStyle w:val="2"/>
              <w:keepNext w:val="0"/>
              <w:keepLines w:val="0"/>
              <w:widowControl/>
              <w:suppressLineNumbers w:val="0"/>
              <w:jc w:val="center"/>
            </w:pPr>
            <w:r>
              <w:rPr>
                <w:color w:val="000000"/>
                <w:sz w:val="21"/>
                <w:szCs w:val="21"/>
              </w:rPr>
              <w:t>中等城市</w:t>
            </w:r>
          </w:p>
          <w:p>
            <w:pPr>
              <w:pStyle w:val="2"/>
              <w:keepNext w:val="0"/>
              <w:keepLines w:val="0"/>
              <w:widowControl/>
              <w:suppressLineNumbers w:val="0"/>
              <w:jc w:val="center"/>
            </w:pPr>
            <w:r>
              <w:rPr>
                <w:color w:val="000000"/>
                <w:sz w:val="21"/>
                <w:szCs w:val="21"/>
              </w:rPr>
              <w:t>（人口20~50万）</w:t>
            </w:r>
          </w:p>
        </w:tc>
        <w:tc>
          <w:tcPr>
            <w:tcW w:w="1573" w:type="dxa"/>
            <w:vMerge w:val="restart"/>
            <w:shd w:val="clear"/>
            <w:vAlign w:val="center"/>
          </w:tcPr>
          <w:p>
            <w:pPr>
              <w:pStyle w:val="2"/>
              <w:keepNext w:val="0"/>
              <w:keepLines w:val="0"/>
              <w:widowControl/>
              <w:suppressLineNumbers w:val="0"/>
              <w:jc w:val="center"/>
            </w:pPr>
            <w:r>
              <w:rPr>
                <w:color w:val="000000"/>
                <w:sz w:val="21"/>
                <w:szCs w:val="21"/>
              </w:rPr>
              <w:t>大城市</w:t>
            </w:r>
          </w:p>
          <w:p>
            <w:pPr>
              <w:pStyle w:val="2"/>
              <w:keepNext w:val="0"/>
              <w:keepLines w:val="0"/>
              <w:widowControl/>
              <w:suppressLineNumbers w:val="0"/>
              <w:jc w:val="center"/>
            </w:pPr>
            <w:r>
              <w:rPr>
                <w:color w:val="000000"/>
                <w:sz w:val="21"/>
                <w:szCs w:val="21"/>
              </w:rPr>
              <w:t>（人口50~100万）</w:t>
            </w:r>
          </w:p>
        </w:tc>
        <w:tc>
          <w:tcPr>
            <w:tcW w:w="1719" w:type="dxa"/>
            <w:vMerge w:val="restart"/>
            <w:shd w:val="clear"/>
            <w:vAlign w:val="center"/>
          </w:tcPr>
          <w:p>
            <w:pPr>
              <w:pStyle w:val="2"/>
              <w:keepNext w:val="0"/>
              <w:keepLines w:val="0"/>
              <w:widowControl/>
              <w:suppressLineNumbers w:val="0"/>
              <w:jc w:val="center"/>
            </w:pPr>
            <w:r>
              <w:rPr>
                <w:color w:val="000000"/>
                <w:sz w:val="21"/>
                <w:szCs w:val="21"/>
              </w:rPr>
              <w:t>特大城市</w:t>
            </w:r>
          </w:p>
          <w:p>
            <w:pPr>
              <w:pStyle w:val="2"/>
              <w:keepNext w:val="0"/>
              <w:keepLines w:val="0"/>
              <w:widowControl/>
              <w:suppressLineNumbers w:val="0"/>
              <w:jc w:val="center"/>
            </w:pPr>
            <w:r>
              <w:rPr>
                <w:color w:val="000000"/>
                <w:sz w:val="21"/>
                <w:szCs w:val="21"/>
              </w:rPr>
              <w:t>（人口大于100万）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644" w:type="dxa"/>
            <w:vMerge w:val="continue"/>
            <w:shd w:val="clear"/>
            <w:vAlign w:val="center"/>
          </w:tcPr>
          <w:p>
            <w:pPr>
              <w:rPr>
                <w:rFonts w:hint="eastAsia" w:ascii="宋体" w:hAnsi="宋体" w:eastAsia="宋体" w:cs="宋体"/>
                <w:color w:val="000000"/>
                <w:sz w:val="18"/>
                <w:szCs w:val="18"/>
              </w:rPr>
            </w:pPr>
          </w:p>
        </w:tc>
        <w:tc>
          <w:tcPr>
            <w:tcW w:w="1528" w:type="dxa"/>
            <w:gridSpan w:val="2"/>
            <w:vMerge w:val="continue"/>
            <w:shd w:val="clear"/>
            <w:vAlign w:val="center"/>
          </w:tcPr>
          <w:p>
            <w:pPr>
              <w:rPr>
                <w:rFonts w:hint="eastAsia" w:ascii="宋体" w:hAnsi="宋体" w:eastAsia="宋体" w:cs="宋体"/>
                <w:color w:val="000000"/>
                <w:sz w:val="18"/>
                <w:szCs w:val="18"/>
              </w:rPr>
            </w:pPr>
          </w:p>
        </w:tc>
        <w:tc>
          <w:tcPr>
            <w:tcW w:w="1438" w:type="dxa"/>
            <w:shd w:val="clear"/>
            <w:vAlign w:val="center"/>
          </w:tcPr>
          <w:p>
            <w:pPr>
              <w:pStyle w:val="2"/>
              <w:keepNext w:val="0"/>
              <w:keepLines w:val="0"/>
              <w:widowControl/>
              <w:suppressLineNumbers w:val="0"/>
              <w:jc w:val="center"/>
            </w:pPr>
            <w:r>
              <w:rPr>
                <w:color w:val="000000"/>
                <w:sz w:val="21"/>
                <w:szCs w:val="21"/>
              </w:rPr>
              <w:t>（人口少于10万）</w:t>
            </w:r>
          </w:p>
        </w:tc>
        <w:tc>
          <w:tcPr>
            <w:tcW w:w="1438" w:type="dxa"/>
            <w:shd w:val="clear"/>
            <w:vAlign w:val="center"/>
          </w:tcPr>
          <w:p>
            <w:pPr>
              <w:pStyle w:val="2"/>
              <w:keepNext w:val="0"/>
              <w:keepLines w:val="0"/>
              <w:widowControl/>
              <w:suppressLineNumbers w:val="0"/>
              <w:jc w:val="center"/>
            </w:pPr>
            <w:r>
              <w:rPr>
                <w:color w:val="000000"/>
                <w:sz w:val="21"/>
                <w:szCs w:val="21"/>
              </w:rPr>
              <w:t>（人口10~20万）</w:t>
            </w:r>
          </w:p>
        </w:tc>
        <w:tc>
          <w:tcPr>
            <w:tcW w:w="2007" w:type="dxa"/>
            <w:vMerge w:val="continue"/>
            <w:shd w:val="clear"/>
            <w:vAlign w:val="center"/>
          </w:tcPr>
          <w:p>
            <w:pPr>
              <w:rPr>
                <w:rFonts w:hint="eastAsia" w:ascii="宋体" w:hAnsi="宋体" w:eastAsia="宋体" w:cs="宋体"/>
                <w:color w:val="000000"/>
                <w:sz w:val="18"/>
                <w:szCs w:val="18"/>
              </w:rPr>
            </w:pPr>
          </w:p>
        </w:tc>
        <w:tc>
          <w:tcPr>
            <w:tcW w:w="1573" w:type="dxa"/>
            <w:vMerge w:val="continue"/>
            <w:shd w:val="clear"/>
            <w:vAlign w:val="center"/>
          </w:tcPr>
          <w:p>
            <w:pPr>
              <w:rPr>
                <w:rFonts w:hint="eastAsia" w:ascii="宋体" w:hAnsi="宋体" w:eastAsia="宋体" w:cs="宋体"/>
                <w:color w:val="000000"/>
                <w:sz w:val="18"/>
                <w:szCs w:val="18"/>
              </w:rPr>
            </w:pPr>
          </w:p>
        </w:tc>
        <w:tc>
          <w:tcPr>
            <w:tcW w:w="1719" w:type="dxa"/>
            <w:vMerge w:val="continue"/>
            <w:shd w:val="clear"/>
            <w:vAlign w:val="center"/>
          </w:tcPr>
          <w:p>
            <w:pPr>
              <w:rPr>
                <w:rFonts w:hint="eastAsia" w:ascii="宋体" w:hAnsi="宋体" w:eastAsia="宋体" w:cs="宋体"/>
                <w:color w:val="00000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44" w:type="dxa"/>
            <w:shd w:val="clear"/>
            <w:vAlign w:val="center"/>
          </w:tcPr>
          <w:p>
            <w:pPr>
              <w:pStyle w:val="2"/>
              <w:keepNext w:val="0"/>
              <w:keepLines w:val="0"/>
              <w:widowControl/>
              <w:suppressLineNumbers w:val="0"/>
              <w:jc w:val="center"/>
            </w:pPr>
            <w:r>
              <w:rPr>
                <w:color w:val="000000"/>
                <w:sz w:val="21"/>
                <w:szCs w:val="21"/>
              </w:rPr>
              <w:t>1</w:t>
            </w:r>
          </w:p>
        </w:tc>
        <w:tc>
          <w:tcPr>
            <w:tcW w:w="1528" w:type="dxa"/>
            <w:gridSpan w:val="2"/>
            <w:shd w:val="clear"/>
            <w:vAlign w:val="center"/>
          </w:tcPr>
          <w:p>
            <w:pPr>
              <w:pStyle w:val="2"/>
              <w:keepNext w:val="0"/>
              <w:keepLines w:val="0"/>
              <w:widowControl/>
              <w:suppressLineNumbers w:val="0"/>
            </w:pPr>
            <w:r>
              <w:rPr>
                <w:color w:val="000000"/>
                <w:sz w:val="21"/>
                <w:szCs w:val="21"/>
              </w:rPr>
              <w:t>防灾避险</w:t>
            </w:r>
          </w:p>
          <w:p>
            <w:pPr>
              <w:pStyle w:val="2"/>
              <w:keepNext w:val="0"/>
              <w:keepLines w:val="0"/>
              <w:widowControl/>
              <w:suppressLineNumbers w:val="0"/>
            </w:pPr>
            <w:r>
              <w:rPr>
                <w:color w:val="000000"/>
                <w:sz w:val="21"/>
                <w:szCs w:val="21"/>
              </w:rPr>
              <w:t>绿地</w:t>
            </w:r>
          </w:p>
        </w:tc>
        <w:tc>
          <w:tcPr>
            <w:tcW w:w="1438" w:type="dxa"/>
            <w:shd w:val="clear"/>
            <w:vAlign w:val="center"/>
          </w:tcPr>
          <w:p>
            <w:pPr>
              <w:pStyle w:val="2"/>
              <w:keepNext w:val="0"/>
              <w:keepLines w:val="0"/>
              <w:widowControl/>
              <w:suppressLineNumbers w:val="0"/>
              <w:jc w:val="center"/>
            </w:pPr>
            <w:r>
              <w:rPr>
                <w:color w:val="000000"/>
                <w:sz w:val="21"/>
                <w:szCs w:val="21"/>
              </w:rPr>
              <w:t> </w:t>
            </w:r>
          </w:p>
          <w:p>
            <w:pPr>
              <w:pStyle w:val="2"/>
              <w:keepNext w:val="0"/>
              <w:keepLines w:val="0"/>
              <w:widowControl/>
              <w:suppressLineNumbers w:val="0"/>
              <w:jc w:val="center"/>
            </w:pPr>
            <w:r>
              <w:rPr>
                <w:color w:val="000000"/>
                <w:sz w:val="21"/>
                <w:szCs w:val="21"/>
              </w:rPr>
              <w:t>防灾公园-紧急避险绿地</w:t>
            </w:r>
          </w:p>
        </w:tc>
        <w:tc>
          <w:tcPr>
            <w:tcW w:w="1438" w:type="dxa"/>
            <w:shd w:val="clear"/>
            <w:vAlign w:val="center"/>
          </w:tcPr>
          <w:p>
            <w:pPr>
              <w:pStyle w:val="2"/>
              <w:keepNext w:val="0"/>
              <w:keepLines w:val="0"/>
              <w:widowControl/>
              <w:suppressLineNumbers w:val="0"/>
              <w:jc w:val="center"/>
            </w:pPr>
            <w:r>
              <w:rPr>
                <w:color w:val="000000"/>
                <w:sz w:val="21"/>
                <w:szCs w:val="21"/>
              </w:rPr>
              <w:t> </w:t>
            </w:r>
          </w:p>
          <w:p>
            <w:pPr>
              <w:pStyle w:val="2"/>
              <w:keepNext w:val="0"/>
              <w:keepLines w:val="0"/>
              <w:widowControl/>
              <w:suppressLineNumbers w:val="0"/>
              <w:jc w:val="center"/>
            </w:pPr>
            <w:r>
              <w:rPr>
                <w:color w:val="000000"/>
                <w:sz w:val="21"/>
                <w:szCs w:val="21"/>
              </w:rPr>
              <w:t>防灾公园-紧急避险绿地</w:t>
            </w:r>
          </w:p>
        </w:tc>
        <w:tc>
          <w:tcPr>
            <w:tcW w:w="2007" w:type="dxa"/>
            <w:shd w:val="clear"/>
            <w:vAlign w:val="center"/>
          </w:tcPr>
          <w:p>
            <w:pPr>
              <w:pStyle w:val="2"/>
              <w:keepNext w:val="0"/>
              <w:keepLines w:val="0"/>
              <w:widowControl/>
              <w:suppressLineNumbers w:val="0"/>
              <w:jc w:val="center"/>
            </w:pPr>
            <w:r>
              <w:rPr>
                <w:color w:val="000000"/>
                <w:sz w:val="21"/>
                <w:szCs w:val="21"/>
              </w:rPr>
              <w:t> </w:t>
            </w:r>
          </w:p>
          <w:p>
            <w:pPr>
              <w:pStyle w:val="2"/>
              <w:keepNext w:val="0"/>
              <w:keepLines w:val="0"/>
              <w:widowControl/>
              <w:suppressLineNumbers w:val="0"/>
            </w:pPr>
            <w:r>
              <w:rPr>
                <w:color w:val="000000"/>
                <w:sz w:val="21"/>
                <w:szCs w:val="21"/>
              </w:rPr>
              <w:t>防灾公园-临时避险绿地-紧急避险绿地</w:t>
            </w:r>
          </w:p>
        </w:tc>
        <w:tc>
          <w:tcPr>
            <w:tcW w:w="1573" w:type="dxa"/>
            <w:shd w:val="clear"/>
            <w:vAlign w:val="center"/>
          </w:tcPr>
          <w:p>
            <w:pPr>
              <w:pStyle w:val="2"/>
              <w:keepNext w:val="0"/>
              <w:keepLines w:val="0"/>
              <w:widowControl/>
              <w:suppressLineNumbers w:val="0"/>
              <w:jc w:val="center"/>
            </w:pPr>
            <w:r>
              <w:rPr>
                <w:color w:val="000000"/>
                <w:sz w:val="21"/>
                <w:szCs w:val="21"/>
              </w:rPr>
              <w:t> </w:t>
            </w:r>
          </w:p>
          <w:p>
            <w:pPr>
              <w:pStyle w:val="2"/>
              <w:keepNext w:val="0"/>
              <w:keepLines w:val="0"/>
              <w:widowControl/>
              <w:suppressLineNumbers w:val="0"/>
            </w:pPr>
            <w:r>
              <w:rPr>
                <w:color w:val="000000"/>
                <w:sz w:val="21"/>
                <w:szCs w:val="21"/>
              </w:rPr>
              <w:t>防灾公园-临时避险绿地-紧急避险绿地</w:t>
            </w:r>
          </w:p>
        </w:tc>
        <w:tc>
          <w:tcPr>
            <w:tcW w:w="1719" w:type="dxa"/>
            <w:shd w:val="clear"/>
            <w:vAlign w:val="center"/>
          </w:tcPr>
          <w:p>
            <w:pPr>
              <w:pStyle w:val="2"/>
              <w:keepNext w:val="0"/>
              <w:keepLines w:val="0"/>
              <w:widowControl/>
              <w:suppressLineNumbers w:val="0"/>
              <w:jc w:val="center"/>
            </w:pPr>
            <w:r>
              <w:rPr>
                <w:color w:val="000000"/>
                <w:sz w:val="21"/>
                <w:szCs w:val="21"/>
              </w:rPr>
              <w:t> </w:t>
            </w:r>
          </w:p>
          <w:p>
            <w:pPr>
              <w:pStyle w:val="2"/>
              <w:keepNext w:val="0"/>
              <w:keepLines w:val="0"/>
              <w:widowControl/>
              <w:suppressLineNumbers w:val="0"/>
            </w:pPr>
            <w:r>
              <w:rPr>
                <w:color w:val="000000"/>
                <w:sz w:val="21"/>
                <w:szCs w:val="21"/>
              </w:rPr>
              <w:t>防灾公园-临时避险绿地-紧急避险绿地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644" w:type="dxa"/>
            <w:vMerge w:val="restart"/>
            <w:shd w:val="clear"/>
            <w:vAlign w:val="center"/>
          </w:tcPr>
          <w:p>
            <w:pPr>
              <w:pStyle w:val="2"/>
              <w:keepNext w:val="0"/>
              <w:keepLines w:val="0"/>
              <w:widowControl/>
              <w:suppressLineNumbers w:val="0"/>
              <w:jc w:val="center"/>
            </w:pPr>
            <w:r>
              <w:rPr>
                <w:color w:val="000000"/>
                <w:sz w:val="21"/>
                <w:szCs w:val="21"/>
              </w:rPr>
              <w:t>2</w:t>
            </w:r>
          </w:p>
        </w:tc>
        <w:tc>
          <w:tcPr>
            <w:tcW w:w="794" w:type="dxa"/>
            <w:vMerge w:val="restart"/>
            <w:shd w:val="clear"/>
            <w:vAlign w:val="center"/>
          </w:tcPr>
          <w:p>
            <w:pPr>
              <w:pStyle w:val="2"/>
              <w:keepNext w:val="0"/>
              <w:keepLines w:val="0"/>
              <w:widowControl/>
              <w:suppressLineNumbers w:val="0"/>
            </w:pPr>
            <w:r>
              <w:rPr>
                <w:color w:val="000000"/>
                <w:sz w:val="21"/>
                <w:szCs w:val="21"/>
              </w:rPr>
              <w:t>防灾公园</w:t>
            </w:r>
          </w:p>
        </w:tc>
        <w:tc>
          <w:tcPr>
            <w:tcW w:w="734" w:type="dxa"/>
            <w:shd w:val="clear"/>
            <w:vAlign w:val="center"/>
          </w:tcPr>
          <w:p>
            <w:pPr>
              <w:pStyle w:val="2"/>
              <w:keepNext w:val="0"/>
              <w:keepLines w:val="0"/>
              <w:widowControl/>
              <w:suppressLineNumbers w:val="0"/>
            </w:pPr>
            <w:r>
              <w:rPr>
                <w:color w:val="000000"/>
                <w:sz w:val="21"/>
                <w:szCs w:val="21"/>
              </w:rPr>
              <w:t>数量</w:t>
            </w:r>
          </w:p>
        </w:tc>
        <w:tc>
          <w:tcPr>
            <w:tcW w:w="8175" w:type="dxa"/>
            <w:gridSpan w:val="5"/>
            <w:shd w:val="clear"/>
            <w:vAlign w:val="center"/>
          </w:tcPr>
          <w:p>
            <w:pPr>
              <w:pStyle w:val="2"/>
              <w:keepNext w:val="0"/>
              <w:keepLines w:val="0"/>
              <w:widowControl/>
              <w:suppressLineNumbers w:val="0"/>
            </w:pPr>
            <w:r>
              <w:rPr>
                <w:color w:val="000000"/>
                <w:sz w:val="21"/>
                <w:szCs w:val="21"/>
              </w:rPr>
              <w:t>1座/20—25万人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44" w:type="dxa"/>
            <w:vMerge w:val="continue"/>
            <w:shd w:val="clear"/>
            <w:vAlign w:val="center"/>
          </w:tcPr>
          <w:p>
            <w:pPr>
              <w:rPr>
                <w:rFonts w:hint="eastAsia" w:ascii="宋体" w:hAnsi="宋体" w:eastAsia="宋体" w:cs="宋体"/>
                <w:color w:val="000000"/>
                <w:sz w:val="18"/>
                <w:szCs w:val="18"/>
              </w:rPr>
            </w:pPr>
          </w:p>
        </w:tc>
        <w:tc>
          <w:tcPr>
            <w:tcW w:w="794" w:type="dxa"/>
            <w:vMerge w:val="continue"/>
            <w:shd w:val="clear"/>
            <w:vAlign w:val="center"/>
          </w:tcPr>
          <w:p>
            <w:pPr>
              <w:rPr>
                <w:rFonts w:hint="eastAsia" w:ascii="宋体" w:hAnsi="宋体" w:eastAsia="宋体" w:cs="宋体"/>
                <w:color w:val="000000"/>
                <w:sz w:val="18"/>
                <w:szCs w:val="18"/>
              </w:rPr>
            </w:pPr>
          </w:p>
        </w:tc>
        <w:tc>
          <w:tcPr>
            <w:tcW w:w="734" w:type="dxa"/>
            <w:shd w:val="clear"/>
            <w:vAlign w:val="center"/>
          </w:tcPr>
          <w:p>
            <w:pPr>
              <w:pStyle w:val="2"/>
              <w:keepNext w:val="0"/>
              <w:keepLines w:val="0"/>
              <w:widowControl/>
              <w:suppressLineNumbers w:val="0"/>
            </w:pPr>
            <w:r>
              <w:rPr>
                <w:color w:val="000000"/>
                <w:sz w:val="21"/>
                <w:szCs w:val="21"/>
              </w:rPr>
              <w:t>规模</w:t>
            </w:r>
          </w:p>
        </w:tc>
        <w:tc>
          <w:tcPr>
            <w:tcW w:w="8175" w:type="dxa"/>
            <w:gridSpan w:val="5"/>
            <w:shd w:val="clear"/>
            <w:vAlign w:val="center"/>
          </w:tcPr>
          <w:p>
            <w:pPr>
              <w:pStyle w:val="2"/>
              <w:keepNext w:val="0"/>
              <w:keepLines w:val="0"/>
              <w:widowControl/>
              <w:suppressLineNumbers w:val="0"/>
            </w:pPr>
            <w:r>
              <w:rPr>
                <w:color w:val="000000"/>
                <w:sz w:val="21"/>
                <w:szCs w:val="21"/>
              </w:rPr>
              <w:t>不小于5公顷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644" w:type="dxa"/>
            <w:vMerge w:val="continue"/>
            <w:shd w:val="clear"/>
            <w:vAlign w:val="center"/>
          </w:tcPr>
          <w:p>
            <w:pPr>
              <w:rPr>
                <w:rFonts w:hint="eastAsia" w:ascii="宋体" w:hAnsi="宋体" w:eastAsia="宋体" w:cs="宋体"/>
                <w:color w:val="000000"/>
                <w:sz w:val="18"/>
                <w:szCs w:val="18"/>
              </w:rPr>
            </w:pPr>
          </w:p>
        </w:tc>
        <w:tc>
          <w:tcPr>
            <w:tcW w:w="794" w:type="dxa"/>
            <w:vMerge w:val="continue"/>
            <w:shd w:val="clear"/>
            <w:vAlign w:val="center"/>
          </w:tcPr>
          <w:p>
            <w:pPr>
              <w:rPr>
                <w:rFonts w:hint="eastAsia" w:ascii="宋体" w:hAnsi="宋体" w:eastAsia="宋体" w:cs="宋体"/>
                <w:color w:val="000000"/>
                <w:sz w:val="18"/>
                <w:szCs w:val="18"/>
              </w:rPr>
            </w:pPr>
          </w:p>
        </w:tc>
        <w:tc>
          <w:tcPr>
            <w:tcW w:w="734" w:type="dxa"/>
            <w:shd w:val="clear"/>
            <w:vAlign w:val="center"/>
          </w:tcPr>
          <w:p>
            <w:pPr>
              <w:pStyle w:val="2"/>
              <w:keepNext w:val="0"/>
              <w:keepLines w:val="0"/>
              <w:widowControl/>
              <w:suppressLineNumbers w:val="0"/>
            </w:pPr>
            <w:r>
              <w:rPr>
                <w:color w:val="000000"/>
                <w:sz w:val="21"/>
                <w:szCs w:val="21"/>
              </w:rPr>
              <w:t>服务</w:t>
            </w:r>
          </w:p>
          <w:p>
            <w:pPr>
              <w:pStyle w:val="2"/>
              <w:keepNext w:val="0"/>
              <w:keepLines w:val="0"/>
              <w:widowControl/>
              <w:suppressLineNumbers w:val="0"/>
            </w:pPr>
            <w:r>
              <w:rPr>
                <w:color w:val="000000"/>
                <w:sz w:val="21"/>
                <w:szCs w:val="21"/>
              </w:rPr>
              <w:t>半径</w:t>
            </w:r>
          </w:p>
        </w:tc>
        <w:tc>
          <w:tcPr>
            <w:tcW w:w="8175" w:type="dxa"/>
            <w:gridSpan w:val="5"/>
            <w:shd w:val="clear"/>
            <w:vAlign w:val="center"/>
          </w:tcPr>
          <w:p>
            <w:pPr>
              <w:pStyle w:val="2"/>
              <w:keepNext w:val="0"/>
              <w:keepLines w:val="0"/>
              <w:widowControl/>
              <w:suppressLineNumbers w:val="0"/>
            </w:pPr>
            <w:r>
              <w:rPr>
                <w:color w:val="000000"/>
                <w:sz w:val="21"/>
                <w:szCs w:val="21"/>
              </w:rPr>
              <w:t>不大于5000米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44" w:type="dxa"/>
            <w:vMerge w:val="restart"/>
            <w:shd w:val="clear"/>
            <w:vAlign w:val="center"/>
          </w:tcPr>
          <w:p>
            <w:pPr>
              <w:pStyle w:val="2"/>
              <w:keepNext w:val="0"/>
              <w:keepLines w:val="0"/>
              <w:widowControl/>
              <w:suppressLineNumbers w:val="0"/>
              <w:jc w:val="center"/>
            </w:pPr>
            <w:r>
              <w:rPr>
                <w:color w:val="000000"/>
                <w:sz w:val="21"/>
                <w:szCs w:val="21"/>
              </w:rPr>
              <w:t>3</w:t>
            </w:r>
          </w:p>
        </w:tc>
        <w:tc>
          <w:tcPr>
            <w:tcW w:w="794" w:type="dxa"/>
            <w:vMerge w:val="restart"/>
            <w:shd w:val="clear"/>
            <w:vAlign w:val="center"/>
          </w:tcPr>
          <w:p>
            <w:pPr>
              <w:pStyle w:val="2"/>
              <w:keepNext w:val="0"/>
              <w:keepLines w:val="0"/>
              <w:widowControl/>
              <w:suppressLineNumbers w:val="0"/>
            </w:pPr>
            <w:r>
              <w:rPr>
                <w:color w:val="000000"/>
                <w:sz w:val="21"/>
                <w:szCs w:val="21"/>
              </w:rPr>
              <w:t> </w:t>
            </w:r>
          </w:p>
          <w:p>
            <w:pPr>
              <w:pStyle w:val="2"/>
              <w:keepNext w:val="0"/>
              <w:keepLines w:val="0"/>
              <w:widowControl/>
              <w:suppressLineNumbers w:val="0"/>
            </w:pPr>
            <w:r>
              <w:rPr>
                <w:color w:val="000000"/>
                <w:sz w:val="21"/>
                <w:szCs w:val="21"/>
              </w:rPr>
              <w:t>临时避险绿地</w:t>
            </w:r>
          </w:p>
        </w:tc>
        <w:tc>
          <w:tcPr>
            <w:tcW w:w="734" w:type="dxa"/>
            <w:shd w:val="clear"/>
            <w:vAlign w:val="center"/>
          </w:tcPr>
          <w:p>
            <w:pPr>
              <w:pStyle w:val="2"/>
              <w:keepNext w:val="0"/>
              <w:keepLines w:val="0"/>
              <w:widowControl/>
              <w:suppressLineNumbers w:val="0"/>
            </w:pPr>
            <w:r>
              <w:rPr>
                <w:color w:val="000000"/>
                <w:sz w:val="21"/>
                <w:szCs w:val="21"/>
              </w:rPr>
              <w:t>规模</w:t>
            </w:r>
          </w:p>
        </w:tc>
        <w:tc>
          <w:tcPr>
            <w:tcW w:w="8175" w:type="dxa"/>
            <w:gridSpan w:val="5"/>
            <w:shd w:val="clear"/>
            <w:vAlign w:val="center"/>
          </w:tcPr>
          <w:p>
            <w:pPr>
              <w:pStyle w:val="2"/>
              <w:keepNext w:val="0"/>
              <w:keepLines w:val="0"/>
              <w:widowControl/>
              <w:suppressLineNumbers w:val="0"/>
            </w:pPr>
            <w:r>
              <w:rPr>
                <w:color w:val="000000"/>
                <w:sz w:val="21"/>
                <w:szCs w:val="21"/>
              </w:rPr>
              <w:t>不小于2公顷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644" w:type="dxa"/>
            <w:vMerge w:val="continue"/>
            <w:shd w:val="clear"/>
            <w:vAlign w:val="center"/>
          </w:tcPr>
          <w:p>
            <w:pPr>
              <w:rPr>
                <w:rFonts w:hint="eastAsia" w:ascii="宋体" w:hAnsi="宋体" w:eastAsia="宋体" w:cs="宋体"/>
                <w:color w:val="000000"/>
                <w:sz w:val="18"/>
                <w:szCs w:val="18"/>
              </w:rPr>
            </w:pPr>
          </w:p>
        </w:tc>
        <w:tc>
          <w:tcPr>
            <w:tcW w:w="794" w:type="dxa"/>
            <w:vMerge w:val="continue"/>
            <w:shd w:val="clear"/>
            <w:vAlign w:val="center"/>
          </w:tcPr>
          <w:p>
            <w:pPr>
              <w:rPr>
                <w:rFonts w:hint="eastAsia" w:ascii="宋体" w:hAnsi="宋体" w:eastAsia="宋体" w:cs="宋体"/>
                <w:color w:val="000000"/>
                <w:sz w:val="18"/>
                <w:szCs w:val="18"/>
              </w:rPr>
            </w:pPr>
          </w:p>
        </w:tc>
        <w:tc>
          <w:tcPr>
            <w:tcW w:w="734" w:type="dxa"/>
            <w:shd w:val="clear"/>
            <w:vAlign w:val="center"/>
          </w:tcPr>
          <w:p>
            <w:pPr>
              <w:pStyle w:val="2"/>
              <w:keepNext w:val="0"/>
              <w:keepLines w:val="0"/>
              <w:widowControl/>
              <w:suppressLineNumbers w:val="0"/>
            </w:pPr>
            <w:r>
              <w:rPr>
                <w:color w:val="000000"/>
                <w:sz w:val="21"/>
                <w:szCs w:val="21"/>
              </w:rPr>
              <w:t>服务</w:t>
            </w:r>
          </w:p>
          <w:p>
            <w:pPr>
              <w:pStyle w:val="2"/>
              <w:keepNext w:val="0"/>
              <w:keepLines w:val="0"/>
              <w:widowControl/>
              <w:suppressLineNumbers w:val="0"/>
            </w:pPr>
            <w:r>
              <w:rPr>
                <w:color w:val="000000"/>
                <w:sz w:val="21"/>
                <w:szCs w:val="21"/>
              </w:rPr>
              <w:t>半径</w:t>
            </w:r>
          </w:p>
        </w:tc>
        <w:tc>
          <w:tcPr>
            <w:tcW w:w="8175" w:type="dxa"/>
            <w:gridSpan w:val="5"/>
            <w:shd w:val="clear"/>
            <w:vAlign w:val="center"/>
          </w:tcPr>
          <w:p>
            <w:pPr>
              <w:pStyle w:val="2"/>
              <w:keepNext w:val="0"/>
              <w:keepLines w:val="0"/>
              <w:widowControl/>
              <w:suppressLineNumbers w:val="0"/>
            </w:pPr>
            <w:r>
              <w:rPr>
                <w:color w:val="000000"/>
                <w:sz w:val="21"/>
                <w:szCs w:val="21"/>
              </w:rPr>
              <w:t>不大于1500米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44" w:type="dxa"/>
            <w:vMerge w:val="restart"/>
            <w:shd w:val="clear"/>
            <w:vAlign w:val="center"/>
          </w:tcPr>
          <w:p>
            <w:pPr>
              <w:pStyle w:val="2"/>
              <w:keepNext w:val="0"/>
              <w:keepLines w:val="0"/>
              <w:widowControl/>
              <w:suppressLineNumbers w:val="0"/>
              <w:jc w:val="center"/>
            </w:pPr>
            <w:r>
              <w:rPr>
                <w:color w:val="000000"/>
                <w:sz w:val="21"/>
                <w:szCs w:val="21"/>
              </w:rPr>
              <w:t>4</w:t>
            </w:r>
          </w:p>
        </w:tc>
        <w:tc>
          <w:tcPr>
            <w:tcW w:w="794" w:type="dxa"/>
            <w:vMerge w:val="restart"/>
            <w:shd w:val="clear"/>
            <w:vAlign w:val="center"/>
          </w:tcPr>
          <w:p>
            <w:pPr>
              <w:pStyle w:val="2"/>
              <w:keepNext w:val="0"/>
              <w:keepLines w:val="0"/>
              <w:widowControl/>
              <w:suppressLineNumbers w:val="0"/>
            </w:pPr>
            <w:r>
              <w:rPr>
                <w:color w:val="000000"/>
                <w:sz w:val="21"/>
                <w:szCs w:val="21"/>
              </w:rPr>
              <w:t> </w:t>
            </w:r>
          </w:p>
          <w:p>
            <w:pPr>
              <w:pStyle w:val="2"/>
              <w:keepNext w:val="0"/>
              <w:keepLines w:val="0"/>
              <w:widowControl/>
              <w:suppressLineNumbers w:val="0"/>
            </w:pPr>
            <w:r>
              <w:rPr>
                <w:color w:val="000000"/>
                <w:sz w:val="21"/>
                <w:szCs w:val="21"/>
              </w:rPr>
              <w:t>紧急避险绿地</w:t>
            </w:r>
          </w:p>
        </w:tc>
        <w:tc>
          <w:tcPr>
            <w:tcW w:w="734" w:type="dxa"/>
            <w:shd w:val="clear"/>
            <w:vAlign w:val="center"/>
          </w:tcPr>
          <w:p>
            <w:pPr>
              <w:pStyle w:val="2"/>
              <w:keepNext w:val="0"/>
              <w:keepLines w:val="0"/>
              <w:widowControl/>
              <w:suppressLineNumbers w:val="0"/>
            </w:pPr>
            <w:r>
              <w:rPr>
                <w:color w:val="000000"/>
                <w:sz w:val="21"/>
                <w:szCs w:val="21"/>
              </w:rPr>
              <w:t>规模</w:t>
            </w:r>
          </w:p>
        </w:tc>
        <w:tc>
          <w:tcPr>
            <w:tcW w:w="8175" w:type="dxa"/>
            <w:gridSpan w:val="5"/>
            <w:shd w:val="clear"/>
            <w:vAlign w:val="center"/>
          </w:tcPr>
          <w:p>
            <w:pPr>
              <w:pStyle w:val="2"/>
              <w:keepNext w:val="0"/>
              <w:keepLines w:val="0"/>
              <w:widowControl/>
              <w:suppressLineNumbers w:val="0"/>
            </w:pPr>
            <w:r>
              <w:rPr>
                <w:color w:val="000000"/>
                <w:sz w:val="21"/>
                <w:szCs w:val="21"/>
              </w:rPr>
              <w:t>不小于1000平方米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644" w:type="dxa"/>
            <w:vMerge w:val="continue"/>
            <w:shd w:val="clear"/>
            <w:vAlign w:val="center"/>
          </w:tcPr>
          <w:p>
            <w:pPr>
              <w:rPr>
                <w:rFonts w:hint="eastAsia" w:ascii="宋体" w:hAnsi="宋体" w:eastAsia="宋体" w:cs="宋体"/>
                <w:color w:val="000000"/>
                <w:sz w:val="18"/>
                <w:szCs w:val="18"/>
              </w:rPr>
            </w:pPr>
          </w:p>
        </w:tc>
        <w:tc>
          <w:tcPr>
            <w:tcW w:w="794" w:type="dxa"/>
            <w:vMerge w:val="continue"/>
            <w:shd w:val="clear"/>
            <w:vAlign w:val="center"/>
          </w:tcPr>
          <w:p>
            <w:pPr>
              <w:rPr>
                <w:rFonts w:hint="eastAsia" w:ascii="宋体" w:hAnsi="宋体" w:eastAsia="宋体" w:cs="宋体"/>
                <w:color w:val="000000"/>
                <w:sz w:val="18"/>
                <w:szCs w:val="18"/>
              </w:rPr>
            </w:pPr>
          </w:p>
        </w:tc>
        <w:tc>
          <w:tcPr>
            <w:tcW w:w="734" w:type="dxa"/>
            <w:shd w:val="clear"/>
            <w:vAlign w:val="center"/>
          </w:tcPr>
          <w:p>
            <w:pPr>
              <w:pStyle w:val="2"/>
              <w:keepNext w:val="0"/>
              <w:keepLines w:val="0"/>
              <w:widowControl/>
              <w:suppressLineNumbers w:val="0"/>
            </w:pPr>
            <w:r>
              <w:rPr>
                <w:color w:val="000000"/>
                <w:sz w:val="21"/>
                <w:szCs w:val="21"/>
              </w:rPr>
              <w:t>服务</w:t>
            </w:r>
          </w:p>
          <w:p>
            <w:pPr>
              <w:pStyle w:val="2"/>
              <w:keepNext w:val="0"/>
              <w:keepLines w:val="0"/>
              <w:widowControl/>
              <w:suppressLineNumbers w:val="0"/>
            </w:pPr>
            <w:r>
              <w:rPr>
                <w:color w:val="000000"/>
                <w:sz w:val="21"/>
                <w:szCs w:val="21"/>
              </w:rPr>
              <w:t>半径</w:t>
            </w:r>
          </w:p>
        </w:tc>
        <w:tc>
          <w:tcPr>
            <w:tcW w:w="8175" w:type="dxa"/>
            <w:gridSpan w:val="5"/>
            <w:shd w:val="clear"/>
            <w:vAlign w:val="center"/>
          </w:tcPr>
          <w:p>
            <w:pPr>
              <w:pStyle w:val="2"/>
              <w:keepNext w:val="0"/>
              <w:keepLines w:val="0"/>
              <w:widowControl/>
              <w:suppressLineNumbers w:val="0"/>
            </w:pPr>
            <w:r>
              <w:rPr>
                <w:color w:val="000000"/>
                <w:sz w:val="21"/>
                <w:szCs w:val="21"/>
              </w:rPr>
              <w:t>300-500 米</w:t>
            </w:r>
          </w:p>
        </w:tc>
      </w:tr>
    </w:tbl>
    <w:p>
      <w:pPr>
        <w:pStyle w:val="2"/>
        <w:keepNext w:val="0"/>
        <w:keepLines w:val="0"/>
        <w:widowControl/>
        <w:suppressLineNumbers w:val="0"/>
      </w:pPr>
      <w:r>
        <w:rPr>
          <w:color w:val="000000"/>
          <w:sz w:val="21"/>
          <w:szCs w:val="21"/>
        </w:rPr>
        <w:t>2.4规划成果与内容要求</w:t>
      </w:r>
    </w:p>
    <w:p>
      <w:pPr>
        <w:pStyle w:val="2"/>
        <w:keepNext w:val="0"/>
        <w:keepLines w:val="0"/>
        <w:widowControl/>
        <w:suppressLineNumbers w:val="0"/>
      </w:pPr>
      <w:r>
        <w:rPr>
          <w:color w:val="000000"/>
          <w:sz w:val="21"/>
          <w:szCs w:val="21"/>
        </w:rPr>
        <w:t>2.4.1中、小城市防灾避险绿地规划应以专章形式纳入城市绿地系统规划，并对防灾避险绿地的指标、布局、结构、分类和近期建设等作出规划，</w:t>
      </w:r>
    </w:p>
    <w:p>
      <w:pPr>
        <w:pStyle w:val="2"/>
        <w:keepNext w:val="0"/>
        <w:keepLines w:val="0"/>
        <w:widowControl/>
        <w:suppressLineNumbers w:val="0"/>
      </w:pPr>
      <w:r>
        <w:rPr>
          <w:color w:val="000000"/>
          <w:sz w:val="21"/>
          <w:szCs w:val="21"/>
        </w:rPr>
        <w:t>2.4.2 特大城市、大城市须作城市绿地系统防灾避险专项规划。</w:t>
      </w:r>
    </w:p>
    <w:p>
      <w:pPr>
        <w:pStyle w:val="2"/>
        <w:keepNext w:val="0"/>
        <w:keepLines w:val="0"/>
        <w:widowControl/>
        <w:suppressLineNumbers w:val="0"/>
      </w:pPr>
      <w:r>
        <w:rPr>
          <w:color w:val="000000"/>
          <w:sz w:val="21"/>
          <w:szCs w:val="21"/>
        </w:rPr>
        <w:t>2.4.3 特大城市、大城市防灾避险专项规划的基本内容和成果须包括：</w:t>
      </w:r>
    </w:p>
    <w:p>
      <w:pPr>
        <w:pStyle w:val="2"/>
        <w:keepNext w:val="0"/>
        <w:keepLines w:val="0"/>
        <w:widowControl/>
        <w:suppressLineNumbers w:val="0"/>
      </w:pPr>
      <w:r>
        <w:rPr>
          <w:color w:val="000000"/>
          <w:sz w:val="21"/>
          <w:szCs w:val="21"/>
        </w:rPr>
        <w:t>● 文本</w:t>
      </w:r>
    </w:p>
    <w:p>
      <w:pPr>
        <w:pStyle w:val="2"/>
        <w:keepNext w:val="0"/>
        <w:keepLines w:val="0"/>
        <w:widowControl/>
        <w:suppressLineNumbers w:val="0"/>
      </w:pPr>
      <w:r>
        <w:rPr>
          <w:color w:val="000000"/>
          <w:sz w:val="21"/>
          <w:szCs w:val="21"/>
        </w:rPr>
        <w:t>①总则</w:t>
      </w:r>
    </w:p>
    <w:p>
      <w:pPr>
        <w:pStyle w:val="2"/>
        <w:keepNext w:val="0"/>
        <w:keepLines w:val="0"/>
        <w:widowControl/>
        <w:suppressLineNumbers w:val="0"/>
      </w:pPr>
      <w:r>
        <w:rPr>
          <w:color w:val="000000"/>
          <w:sz w:val="21"/>
          <w:szCs w:val="21"/>
        </w:rPr>
        <w:t>包括规划范围、规划期限、规划依据、规划指导思想与规划原则等</w:t>
      </w:r>
    </w:p>
    <w:p>
      <w:pPr>
        <w:pStyle w:val="2"/>
        <w:keepNext w:val="0"/>
        <w:keepLines w:val="0"/>
        <w:widowControl/>
        <w:suppressLineNumbers w:val="0"/>
      </w:pPr>
      <w:r>
        <w:rPr>
          <w:color w:val="000000"/>
          <w:sz w:val="21"/>
          <w:szCs w:val="21"/>
        </w:rPr>
        <w:t>②规划目标</w:t>
      </w:r>
    </w:p>
    <w:p>
      <w:pPr>
        <w:pStyle w:val="2"/>
        <w:keepNext w:val="0"/>
        <w:keepLines w:val="0"/>
        <w:widowControl/>
        <w:suppressLineNumbers w:val="0"/>
      </w:pPr>
      <w:r>
        <w:rPr>
          <w:color w:val="000000"/>
          <w:sz w:val="21"/>
          <w:szCs w:val="21"/>
        </w:rPr>
        <w:t>③规划指标</w:t>
      </w:r>
    </w:p>
    <w:p>
      <w:pPr>
        <w:pStyle w:val="2"/>
        <w:keepNext w:val="0"/>
        <w:keepLines w:val="0"/>
        <w:widowControl/>
        <w:suppressLineNumbers w:val="0"/>
      </w:pPr>
      <w:r>
        <w:rPr>
          <w:color w:val="000000"/>
          <w:sz w:val="21"/>
          <w:szCs w:val="21"/>
        </w:rPr>
        <w:t>④城市绿地系统防灾避险规划结构、布局与分区</w:t>
      </w:r>
    </w:p>
    <w:p>
      <w:pPr>
        <w:pStyle w:val="2"/>
        <w:keepNext w:val="0"/>
        <w:keepLines w:val="0"/>
        <w:widowControl/>
        <w:suppressLineNumbers w:val="0"/>
      </w:pPr>
      <w:r>
        <w:rPr>
          <w:color w:val="000000"/>
          <w:sz w:val="21"/>
          <w:szCs w:val="21"/>
        </w:rPr>
        <w:t>⑤防灾避险绿地分类规划</w:t>
      </w:r>
    </w:p>
    <w:p>
      <w:pPr>
        <w:pStyle w:val="2"/>
        <w:keepNext w:val="0"/>
        <w:keepLines w:val="0"/>
        <w:widowControl/>
        <w:suppressLineNumbers w:val="0"/>
      </w:pPr>
      <w:r>
        <w:rPr>
          <w:color w:val="000000"/>
          <w:sz w:val="21"/>
          <w:szCs w:val="21"/>
        </w:rPr>
        <w:t>简述各类防灾避险绿地的规划原则、规划要点和规划指标</w:t>
      </w:r>
    </w:p>
    <w:p>
      <w:pPr>
        <w:pStyle w:val="2"/>
        <w:keepNext w:val="0"/>
        <w:keepLines w:val="0"/>
        <w:widowControl/>
        <w:suppressLineNumbers w:val="0"/>
      </w:pPr>
      <w:r>
        <w:rPr>
          <w:color w:val="000000"/>
          <w:sz w:val="21"/>
          <w:szCs w:val="21"/>
        </w:rPr>
        <w:t>⑥植物材料规划</w:t>
      </w:r>
    </w:p>
    <w:p>
      <w:pPr>
        <w:pStyle w:val="2"/>
        <w:keepNext w:val="0"/>
        <w:keepLines w:val="0"/>
        <w:widowControl/>
        <w:suppressLineNumbers w:val="0"/>
      </w:pPr>
      <w:r>
        <w:rPr>
          <w:color w:val="000000"/>
          <w:sz w:val="21"/>
          <w:szCs w:val="21"/>
        </w:rPr>
        <w:t>⑦主要设施规划</w:t>
      </w:r>
    </w:p>
    <w:p>
      <w:pPr>
        <w:pStyle w:val="2"/>
        <w:keepNext w:val="0"/>
        <w:keepLines w:val="0"/>
        <w:widowControl/>
        <w:suppressLineNumbers w:val="0"/>
      </w:pPr>
      <w:r>
        <w:rPr>
          <w:color w:val="000000"/>
          <w:sz w:val="21"/>
          <w:szCs w:val="21"/>
        </w:rPr>
        <w:t>⑧近期建设规划</w:t>
      </w:r>
    </w:p>
    <w:p>
      <w:pPr>
        <w:pStyle w:val="2"/>
        <w:keepNext w:val="0"/>
        <w:keepLines w:val="0"/>
        <w:widowControl/>
        <w:suppressLineNumbers w:val="0"/>
      </w:pPr>
      <w:r>
        <w:rPr>
          <w:color w:val="000000"/>
          <w:sz w:val="21"/>
          <w:szCs w:val="21"/>
        </w:rPr>
        <w:t>● 说明书</w:t>
      </w:r>
    </w:p>
    <w:p>
      <w:pPr>
        <w:pStyle w:val="2"/>
        <w:keepNext w:val="0"/>
        <w:keepLines w:val="0"/>
        <w:widowControl/>
        <w:suppressLineNumbers w:val="0"/>
      </w:pPr>
      <w:r>
        <w:rPr>
          <w:color w:val="000000"/>
          <w:sz w:val="21"/>
          <w:szCs w:val="21"/>
        </w:rPr>
        <w:t>①概况及现状分析（评估报告）</w:t>
      </w:r>
    </w:p>
    <w:p>
      <w:pPr>
        <w:pStyle w:val="2"/>
        <w:keepNext w:val="0"/>
        <w:keepLines w:val="0"/>
        <w:widowControl/>
        <w:suppressLineNumbers w:val="0"/>
      </w:pPr>
      <w:r>
        <w:rPr>
          <w:color w:val="000000"/>
          <w:sz w:val="21"/>
          <w:szCs w:val="21"/>
        </w:rPr>
        <w:t>Ⅰ.城市概况（包括自然条件、社会条件、环境状况和城市基本概况等）</w:t>
      </w:r>
    </w:p>
    <w:p>
      <w:pPr>
        <w:pStyle w:val="2"/>
        <w:keepNext w:val="0"/>
        <w:keepLines w:val="0"/>
        <w:widowControl/>
        <w:suppressLineNumbers w:val="0"/>
      </w:pPr>
      <w:r>
        <w:rPr>
          <w:color w:val="000000"/>
          <w:sz w:val="21"/>
          <w:szCs w:val="21"/>
        </w:rPr>
        <w:t>Ⅱ.相关规划分析（包括对城市总体规划、城市综合防灾规划、城市绿地系统规划等相关规划的分析）</w:t>
      </w:r>
    </w:p>
    <w:p>
      <w:pPr>
        <w:pStyle w:val="2"/>
        <w:keepNext w:val="0"/>
        <w:keepLines w:val="0"/>
        <w:widowControl/>
        <w:suppressLineNumbers w:val="0"/>
      </w:pPr>
      <w:r>
        <w:rPr>
          <w:color w:val="000000"/>
          <w:sz w:val="21"/>
          <w:szCs w:val="21"/>
        </w:rPr>
        <w:t>Ⅲ.防灾避险绿地现状分析（分析威胁城市安全的主要灾害类型、分布情况和特点，调查现状城市绿地及防灾避险绿地的类型、布局和规模，分析存在的主要问题与制约因素等）</w:t>
      </w:r>
    </w:p>
    <w:p>
      <w:pPr>
        <w:pStyle w:val="2"/>
        <w:keepNext w:val="0"/>
        <w:keepLines w:val="0"/>
        <w:widowControl/>
        <w:suppressLineNumbers w:val="0"/>
      </w:pPr>
      <w:r>
        <w:rPr>
          <w:color w:val="000000"/>
          <w:sz w:val="21"/>
          <w:szCs w:val="21"/>
        </w:rPr>
        <w:t>②规划总则</w:t>
      </w:r>
    </w:p>
    <w:p>
      <w:pPr>
        <w:pStyle w:val="2"/>
        <w:keepNext w:val="0"/>
        <w:keepLines w:val="0"/>
        <w:widowControl/>
        <w:suppressLineNumbers w:val="0"/>
      </w:pPr>
      <w:r>
        <w:rPr>
          <w:color w:val="000000"/>
          <w:sz w:val="21"/>
          <w:szCs w:val="21"/>
        </w:rPr>
        <w:t>Ⅰ.规划编制的意义</w:t>
      </w:r>
    </w:p>
    <w:p>
      <w:pPr>
        <w:pStyle w:val="2"/>
        <w:keepNext w:val="0"/>
        <w:keepLines w:val="0"/>
        <w:widowControl/>
        <w:suppressLineNumbers w:val="0"/>
      </w:pPr>
      <w:r>
        <w:rPr>
          <w:color w:val="000000"/>
          <w:sz w:val="21"/>
          <w:szCs w:val="21"/>
        </w:rPr>
        <w:t>Ⅱ.规划的依据、期限、范围与规模</w:t>
      </w:r>
    </w:p>
    <w:p>
      <w:pPr>
        <w:pStyle w:val="2"/>
        <w:keepNext w:val="0"/>
        <w:keepLines w:val="0"/>
        <w:widowControl/>
        <w:suppressLineNumbers w:val="0"/>
      </w:pPr>
      <w:r>
        <w:rPr>
          <w:color w:val="000000"/>
          <w:sz w:val="21"/>
          <w:szCs w:val="21"/>
        </w:rPr>
        <w:t>Ⅲ.规划的指导思想与规划原则</w:t>
      </w:r>
    </w:p>
    <w:p>
      <w:pPr>
        <w:pStyle w:val="2"/>
        <w:keepNext w:val="0"/>
        <w:keepLines w:val="0"/>
        <w:widowControl/>
        <w:suppressLineNumbers w:val="0"/>
      </w:pPr>
      <w:r>
        <w:rPr>
          <w:color w:val="000000"/>
          <w:sz w:val="21"/>
          <w:szCs w:val="21"/>
        </w:rPr>
        <w:t>③规划目标</w:t>
      </w:r>
    </w:p>
    <w:p>
      <w:pPr>
        <w:pStyle w:val="2"/>
        <w:keepNext w:val="0"/>
        <w:keepLines w:val="0"/>
        <w:widowControl/>
        <w:suppressLineNumbers w:val="0"/>
      </w:pPr>
      <w:r>
        <w:rPr>
          <w:color w:val="000000"/>
          <w:sz w:val="21"/>
          <w:szCs w:val="21"/>
        </w:rPr>
        <w:t>Ⅰ.规划目标</w:t>
      </w:r>
    </w:p>
    <w:p>
      <w:pPr>
        <w:pStyle w:val="2"/>
        <w:keepNext w:val="0"/>
        <w:keepLines w:val="0"/>
        <w:widowControl/>
        <w:suppressLineNumbers w:val="0"/>
      </w:pPr>
      <w:r>
        <w:rPr>
          <w:color w:val="000000"/>
          <w:sz w:val="21"/>
          <w:szCs w:val="21"/>
        </w:rPr>
        <w:t>Ⅱ.规划指标</w:t>
      </w:r>
    </w:p>
    <w:p>
      <w:pPr>
        <w:pStyle w:val="2"/>
        <w:keepNext w:val="0"/>
        <w:keepLines w:val="0"/>
        <w:widowControl/>
        <w:suppressLineNumbers w:val="0"/>
      </w:pPr>
      <w:r>
        <w:rPr>
          <w:color w:val="000000"/>
          <w:sz w:val="21"/>
          <w:szCs w:val="21"/>
        </w:rPr>
        <w:t>④城市绿地系统防灾避险规划结构布局</w:t>
      </w:r>
    </w:p>
    <w:p>
      <w:pPr>
        <w:pStyle w:val="2"/>
        <w:keepNext w:val="0"/>
        <w:keepLines w:val="0"/>
        <w:widowControl/>
        <w:suppressLineNumbers w:val="0"/>
      </w:pPr>
      <w:r>
        <w:rPr>
          <w:color w:val="000000"/>
          <w:sz w:val="21"/>
          <w:szCs w:val="21"/>
        </w:rPr>
        <w:t>Ⅰ.规划结构</w:t>
      </w:r>
    </w:p>
    <w:p>
      <w:pPr>
        <w:pStyle w:val="2"/>
        <w:keepNext w:val="0"/>
        <w:keepLines w:val="0"/>
        <w:widowControl/>
        <w:suppressLineNumbers w:val="0"/>
      </w:pPr>
      <w:r>
        <w:rPr>
          <w:color w:val="000000"/>
          <w:sz w:val="21"/>
          <w:szCs w:val="21"/>
        </w:rPr>
        <w:t>Ⅱ.规划布局</w:t>
      </w:r>
    </w:p>
    <w:p>
      <w:pPr>
        <w:pStyle w:val="2"/>
        <w:keepNext w:val="0"/>
        <w:keepLines w:val="0"/>
        <w:widowControl/>
        <w:suppressLineNumbers w:val="0"/>
      </w:pPr>
      <w:r>
        <w:rPr>
          <w:color w:val="000000"/>
          <w:sz w:val="21"/>
          <w:szCs w:val="21"/>
        </w:rPr>
        <w:t>⑤防灾避险绿地分类规划</w:t>
      </w:r>
    </w:p>
    <w:p>
      <w:pPr>
        <w:pStyle w:val="2"/>
        <w:keepNext w:val="0"/>
        <w:keepLines w:val="0"/>
        <w:widowControl/>
        <w:suppressLineNumbers w:val="0"/>
      </w:pPr>
      <w:r>
        <w:rPr>
          <w:color w:val="000000"/>
          <w:sz w:val="21"/>
          <w:szCs w:val="21"/>
        </w:rPr>
        <w:t>Ⅰ.防灾公园</w:t>
      </w:r>
    </w:p>
    <w:p>
      <w:pPr>
        <w:pStyle w:val="2"/>
        <w:keepNext w:val="0"/>
        <w:keepLines w:val="0"/>
        <w:widowControl/>
        <w:suppressLineNumbers w:val="0"/>
      </w:pPr>
      <w:r>
        <w:rPr>
          <w:color w:val="000000"/>
          <w:sz w:val="21"/>
          <w:szCs w:val="21"/>
        </w:rPr>
        <w:t>Ⅱ.临时避险绿地</w:t>
      </w:r>
    </w:p>
    <w:p>
      <w:pPr>
        <w:pStyle w:val="2"/>
        <w:keepNext w:val="0"/>
        <w:keepLines w:val="0"/>
        <w:widowControl/>
        <w:suppressLineNumbers w:val="0"/>
      </w:pPr>
      <w:r>
        <w:rPr>
          <w:color w:val="000000"/>
          <w:sz w:val="21"/>
          <w:szCs w:val="21"/>
        </w:rPr>
        <w:t>Ⅲ.紧急避险绿地</w:t>
      </w:r>
    </w:p>
    <w:p>
      <w:pPr>
        <w:pStyle w:val="2"/>
        <w:keepNext w:val="0"/>
        <w:keepLines w:val="0"/>
        <w:widowControl/>
        <w:suppressLineNumbers w:val="0"/>
      </w:pPr>
      <w:r>
        <w:rPr>
          <w:color w:val="000000"/>
          <w:sz w:val="21"/>
          <w:szCs w:val="21"/>
        </w:rPr>
        <w:t>Ⅳ. 绿色疏散通道</w:t>
      </w:r>
    </w:p>
    <w:p>
      <w:pPr>
        <w:pStyle w:val="2"/>
        <w:keepNext w:val="0"/>
        <w:keepLines w:val="0"/>
        <w:widowControl/>
        <w:suppressLineNumbers w:val="0"/>
      </w:pPr>
      <w:r>
        <w:rPr>
          <w:color w:val="000000"/>
          <w:sz w:val="21"/>
          <w:szCs w:val="21"/>
        </w:rPr>
        <w:t>Ⅴ.隔离缓冲绿带</w:t>
      </w:r>
    </w:p>
    <w:p>
      <w:pPr>
        <w:pStyle w:val="2"/>
        <w:keepNext w:val="0"/>
        <w:keepLines w:val="0"/>
        <w:widowControl/>
        <w:suppressLineNumbers w:val="0"/>
      </w:pPr>
      <w:r>
        <w:rPr>
          <w:color w:val="000000"/>
          <w:sz w:val="21"/>
          <w:szCs w:val="21"/>
        </w:rPr>
        <w:t>分述各类防灾避险绿地的规划原则、规划内容和规划指标，并确定相应的防灾避险设施。</w:t>
      </w:r>
    </w:p>
    <w:p>
      <w:pPr>
        <w:pStyle w:val="2"/>
        <w:keepNext w:val="0"/>
        <w:keepLines w:val="0"/>
        <w:widowControl/>
        <w:suppressLineNumbers w:val="0"/>
      </w:pPr>
      <w:r>
        <w:rPr>
          <w:color w:val="000000"/>
          <w:sz w:val="21"/>
          <w:szCs w:val="21"/>
        </w:rPr>
        <w:t>⑥ 绿地植物规划</w:t>
      </w:r>
    </w:p>
    <w:p>
      <w:pPr>
        <w:pStyle w:val="2"/>
        <w:keepNext w:val="0"/>
        <w:keepLines w:val="0"/>
        <w:widowControl/>
        <w:suppressLineNumbers w:val="0"/>
      </w:pPr>
      <w:r>
        <w:rPr>
          <w:color w:val="000000"/>
          <w:sz w:val="21"/>
          <w:szCs w:val="21"/>
        </w:rPr>
        <w:t>Ⅰ.植物选择的原则</w:t>
      </w:r>
    </w:p>
    <w:p>
      <w:pPr>
        <w:pStyle w:val="2"/>
        <w:keepNext w:val="0"/>
        <w:keepLines w:val="0"/>
        <w:widowControl/>
        <w:suppressLineNumbers w:val="0"/>
      </w:pPr>
      <w:r>
        <w:rPr>
          <w:color w:val="000000"/>
          <w:sz w:val="21"/>
          <w:szCs w:val="21"/>
        </w:rPr>
        <w:t>Ⅱ.植物选择建议</w:t>
      </w:r>
    </w:p>
    <w:p>
      <w:pPr>
        <w:pStyle w:val="2"/>
        <w:keepNext w:val="0"/>
        <w:keepLines w:val="0"/>
        <w:widowControl/>
        <w:suppressLineNumbers w:val="0"/>
      </w:pPr>
      <w:r>
        <w:rPr>
          <w:color w:val="000000"/>
          <w:sz w:val="21"/>
          <w:szCs w:val="21"/>
        </w:rPr>
        <w:t>⑦近期建设规划</w:t>
      </w:r>
    </w:p>
    <w:p>
      <w:pPr>
        <w:pStyle w:val="2"/>
        <w:keepNext w:val="0"/>
        <w:keepLines w:val="0"/>
        <w:widowControl/>
        <w:suppressLineNumbers w:val="0"/>
      </w:pPr>
      <w:r>
        <w:rPr>
          <w:color w:val="000000"/>
          <w:sz w:val="21"/>
          <w:szCs w:val="21"/>
        </w:rPr>
        <w:t>城市绿地系统防灾避险功能规划分期建设可分为近期和远期。在安排各期规划目标和重点项目时，应依城市的规模、类型和灾害发生的特点以及城市绿地自身发展规律而定。近期规划应提出规划目标与重点，具体建设项目、规模和投资估算。</w:t>
      </w:r>
    </w:p>
    <w:p>
      <w:pPr>
        <w:pStyle w:val="2"/>
        <w:keepNext w:val="0"/>
        <w:keepLines w:val="0"/>
        <w:widowControl/>
        <w:suppressLineNumbers w:val="0"/>
      </w:pPr>
      <w:r>
        <w:rPr>
          <w:color w:val="000000"/>
          <w:sz w:val="21"/>
          <w:szCs w:val="21"/>
        </w:rPr>
        <w:t>● 图则</w:t>
      </w:r>
    </w:p>
    <w:p>
      <w:pPr>
        <w:pStyle w:val="2"/>
        <w:keepNext w:val="0"/>
        <w:keepLines w:val="0"/>
        <w:widowControl/>
        <w:suppressLineNumbers w:val="0"/>
      </w:pPr>
      <w:r>
        <w:rPr>
          <w:color w:val="000000"/>
          <w:sz w:val="21"/>
          <w:szCs w:val="21"/>
        </w:rPr>
        <w:t>①.区位关系图</w:t>
      </w:r>
    </w:p>
    <w:p>
      <w:pPr>
        <w:pStyle w:val="2"/>
        <w:keepNext w:val="0"/>
        <w:keepLines w:val="0"/>
        <w:widowControl/>
        <w:suppressLineNumbers w:val="0"/>
      </w:pPr>
      <w:r>
        <w:rPr>
          <w:color w:val="000000"/>
          <w:sz w:val="21"/>
          <w:szCs w:val="21"/>
        </w:rPr>
        <w:t>②.灾害分析图</w:t>
      </w:r>
    </w:p>
    <w:p>
      <w:pPr>
        <w:pStyle w:val="2"/>
        <w:keepNext w:val="0"/>
        <w:keepLines w:val="0"/>
        <w:widowControl/>
        <w:suppressLineNumbers w:val="0"/>
      </w:pPr>
      <w:r>
        <w:rPr>
          <w:color w:val="000000"/>
          <w:sz w:val="21"/>
          <w:szCs w:val="21"/>
        </w:rPr>
        <w:t>③.城市规划区和建成区现状分析图</w:t>
      </w:r>
    </w:p>
    <w:p>
      <w:pPr>
        <w:pStyle w:val="2"/>
        <w:keepNext w:val="0"/>
        <w:keepLines w:val="0"/>
        <w:widowControl/>
        <w:suppressLineNumbers w:val="0"/>
      </w:pPr>
      <w:r>
        <w:rPr>
          <w:color w:val="000000"/>
          <w:sz w:val="21"/>
          <w:szCs w:val="21"/>
        </w:rPr>
        <w:t>④.防灾避险绿地结构图</w:t>
      </w:r>
    </w:p>
    <w:p>
      <w:pPr>
        <w:pStyle w:val="2"/>
        <w:keepNext w:val="0"/>
        <w:keepLines w:val="0"/>
        <w:widowControl/>
        <w:suppressLineNumbers w:val="0"/>
      </w:pPr>
      <w:r>
        <w:rPr>
          <w:color w:val="000000"/>
          <w:sz w:val="21"/>
          <w:szCs w:val="21"/>
        </w:rPr>
        <w:t>⑤.防灾避险绿地总体布局图</w:t>
      </w:r>
    </w:p>
    <w:p>
      <w:pPr>
        <w:pStyle w:val="2"/>
        <w:keepNext w:val="0"/>
        <w:keepLines w:val="0"/>
        <w:widowControl/>
        <w:suppressLineNumbers w:val="0"/>
      </w:pPr>
      <w:r>
        <w:rPr>
          <w:color w:val="000000"/>
          <w:sz w:val="21"/>
          <w:szCs w:val="21"/>
        </w:rPr>
        <w:t>⑥.近期建设规划图</w:t>
      </w:r>
    </w:p>
    <w:p>
      <w:pPr>
        <w:pStyle w:val="2"/>
        <w:keepNext w:val="0"/>
        <w:keepLines w:val="0"/>
        <w:widowControl/>
        <w:suppressLineNumbers w:val="0"/>
      </w:pPr>
      <w:r>
        <w:rPr>
          <w:b/>
          <w:color w:val="000000"/>
          <w:sz w:val="21"/>
          <w:szCs w:val="21"/>
        </w:rPr>
        <w:t>3.设计引导</w:t>
      </w:r>
    </w:p>
    <w:p>
      <w:pPr>
        <w:pStyle w:val="2"/>
        <w:keepNext w:val="0"/>
        <w:keepLines w:val="0"/>
        <w:widowControl/>
        <w:suppressLineNumbers w:val="0"/>
      </w:pPr>
      <w:r>
        <w:rPr>
          <w:color w:val="000000"/>
          <w:sz w:val="21"/>
          <w:szCs w:val="21"/>
        </w:rPr>
        <w:t>3.1 防灾公园</w:t>
      </w:r>
    </w:p>
    <w:p>
      <w:pPr>
        <w:pStyle w:val="2"/>
        <w:keepNext w:val="0"/>
        <w:keepLines w:val="0"/>
        <w:widowControl/>
        <w:suppressLineNumbers w:val="0"/>
      </w:pPr>
      <w:r>
        <w:rPr>
          <w:color w:val="000000"/>
          <w:sz w:val="21"/>
          <w:szCs w:val="21"/>
        </w:rPr>
        <w:t>3.1.1 选址</w:t>
      </w:r>
    </w:p>
    <w:p>
      <w:pPr>
        <w:pStyle w:val="2"/>
        <w:keepNext w:val="0"/>
        <w:keepLines w:val="0"/>
        <w:widowControl/>
        <w:suppressLineNumbers w:val="0"/>
      </w:pPr>
      <w:r>
        <w:rPr>
          <w:color w:val="000000"/>
          <w:sz w:val="21"/>
          <w:szCs w:val="21"/>
        </w:rPr>
        <w:t>防灾公园应交通便利，地形相对平坦，周边空旷，无泥石流、洪涝等次生灾害影响，距次生灾害危险源的距离应满足国家现行重大危险源和防火的有关标准规范要求。无易燃易爆及有害化学物品的影响，无建筑物倒塌等的影响，确保避险人员安全。</w:t>
      </w:r>
    </w:p>
    <w:p>
      <w:pPr>
        <w:pStyle w:val="2"/>
        <w:keepNext w:val="0"/>
        <w:keepLines w:val="0"/>
        <w:widowControl/>
        <w:suppressLineNumbers w:val="0"/>
      </w:pPr>
      <w:r>
        <w:rPr>
          <w:color w:val="000000"/>
          <w:sz w:val="21"/>
          <w:szCs w:val="21"/>
        </w:rPr>
        <w:t>3.1.2布局与分区</w:t>
      </w:r>
    </w:p>
    <w:p>
      <w:pPr>
        <w:pStyle w:val="2"/>
        <w:keepNext w:val="0"/>
        <w:keepLines w:val="0"/>
        <w:widowControl/>
        <w:suppressLineNumbers w:val="0"/>
      </w:pPr>
      <w:r>
        <w:rPr>
          <w:color w:val="000000"/>
          <w:sz w:val="21"/>
          <w:szCs w:val="21"/>
        </w:rPr>
        <w:t>场地要求：场地面积根据城市规模，不应低于表一第2项指标的要求，须与两条及以上救援疏散通道相连。绿地应为开敞式，应考虑避险需求，有效避险面积不宜小于绿地总面积的60%。人均有效避险面积1~2㎡，周边应设置防火安全带，宽度应宽于 25m，且园内应划分区块，区块之间应设防火安全带。如果中心避险绿地周围有木制建筑物群且风速较大，应当加宽防火安全带。</w:t>
      </w:r>
    </w:p>
    <w:p>
      <w:pPr>
        <w:pStyle w:val="2"/>
        <w:keepNext w:val="0"/>
        <w:keepLines w:val="0"/>
        <w:widowControl/>
        <w:suppressLineNumbers w:val="0"/>
      </w:pPr>
      <w:r>
        <w:rPr>
          <w:color w:val="000000"/>
          <w:sz w:val="21"/>
          <w:szCs w:val="21"/>
        </w:rPr>
        <w:t>出入口设置：不少于两个双向快速交通出入口，并应设置应急备用出入口。出入口布置相应的设施，至少有一个进出口设置无障碍通道。</w:t>
      </w:r>
    </w:p>
    <w:p>
      <w:pPr>
        <w:pStyle w:val="2"/>
        <w:keepNext w:val="0"/>
        <w:keepLines w:val="0"/>
        <w:widowControl/>
        <w:suppressLineNumbers w:val="0"/>
      </w:pPr>
      <w:r>
        <w:rPr>
          <w:color w:val="000000"/>
          <w:sz w:val="21"/>
          <w:szCs w:val="21"/>
        </w:rPr>
        <w:t>防灾功能分区：防灾公园应至少具备以下几个功能区，救灾指挥区、物资存储与装卸区、避灾与灾后重建生活营地、临时医疗区、对外交通区（停车场与直升机临时停机坪）。</w:t>
      </w:r>
    </w:p>
    <w:p>
      <w:pPr>
        <w:pStyle w:val="2"/>
        <w:keepNext w:val="0"/>
        <w:keepLines w:val="0"/>
        <w:widowControl/>
        <w:suppressLineNumbers w:val="0"/>
      </w:pPr>
      <w:r>
        <w:rPr>
          <w:color w:val="000000"/>
          <w:sz w:val="21"/>
          <w:szCs w:val="21"/>
        </w:rPr>
        <w:t>3.1.3 设施</w:t>
      </w:r>
    </w:p>
    <w:p>
      <w:pPr>
        <w:pStyle w:val="2"/>
        <w:keepNext w:val="0"/>
        <w:keepLines w:val="0"/>
        <w:widowControl/>
        <w:suppressLineNumbers w:val="0"/>
      </w:pPr>
      <w:r>
        <w:rPr>
          <w:b/>
          <w:color w:val="000000"/>
          <w:sz w:val="21"/>
          <w:szCs w:val="21"/>
        </w:rPr>
        <w:t>·</w:t>
      </w:r>
      <w:r>
        <w:rPr>
          <w:color w:val="000000"/>
          <w:sz w:val="21"/>
          <w:szCs w:val="21"/>
        </w:rPr>
        <w:t>基础设施</w:t>
      </w:r>
    </w:p>
    <w:p>
      <w:pPr>
        <w:pStyle w:val="2"/>
        <w:keepNext w:val="0"/>
        <w:keepLines w:val="0"/>
        <w:widowControl/>
        <w:suppressLineNumbers w:val="0"/>
      </w:pPr>
      <w:r>
        <w:rPr>
          <w:color w:val="000000"/>
          <w:sz w:val="21"/>
          <w:szCs w:val="21"/>
        </w:rPr>
        <w:t>①供水</w:t>
      </w:r>
    </w:p>
    <w:p>
      <w:pPr>
        <w:pStyle w:val="2"/>
        <w:keepNext w:val="0"/>
        <w:keepLines w:val="0"/>
        <w:widowControl/>
        <w:suppressLineNumbers w:val="0"/>
      </w:pPr>
      <w:r>
        <w:rPr>
          <w:color w:val="000000"/>
          <w:sz w:val="21"/>
          <w:szCs w:val="21"/>
        </w:rPr>
        <w:t>水源：须与城市供水管网相连并设有独立的供水设施如地下水井、或封闭式蓄水池。保证饮用水3升/人?天。</w:t>
      </w:r>
    </w:p>
    <w:p>
      <w:pPr>
        <w:pStyle w:val="2"/>
        <w:keepNext w:val="0"/>
        <w:keepLines w:val="0"/>
        <w:widowControl/>
        <w:suppressLineNumbers w:val="0"/>
      </w:pPr>
      <w:r>
        <w:rPr>
          <w:color w:val="000000"/>
          <w:sz w:val="21"/>
          <w:szCs w:val="21"/>
        </w:rPr>
        <w:t>②排水：</w:t>
      </w:r>
    </w:p>
    <w:p>
      <w:pPr>
        <w:pStyle w:val="2"/>
        <w:keepNext w:val="0"/>
        <w:keepLines w:val="0"/>
        <w:widowControl/>
        <w:suppressLineNumbers w:val="0"/>
      </w:pPr>
      <w:r>
        <w:rPr>
          <w:color w:val="000000"/>
          <w:sz w:val="21"/>
          <w:szCs w:val="21"/>
        </w:rPr>
        <w:t>应设置独立的排污系统，污水应排入城市污水管网。医疗卫生污水、应急厕所污水应进行收集外运集中处理。</w:t>
      </w:r>
    </w:p>
    <w:p>
      <w:pPr>
        <w:pStyle w:val="2"/>
        <w:keepNext w:val="0"/>
        <w:keepLines w:val="0"/>
        <w:widowControl/>
        <w:suppressLineNumbers w:val="0"/>
      </w:pPr>
      <w:r>
        <w:rPr>
          <w:color w:val="000000"/>
          <w:sz w:val="21"/>
          <w:szCs w:val="21"/>
        </w:rPr>
        <w:t>③供电：</w:t>
      </w:r>
    </w:p>
    <w:p>
      <w:pPr>
        <w:pStyle w:val="2"/>
        <w:keepNext w:val="0"/>
        <w:keepLines w:val="0"/>
        <w:widowControl/>
        <w:suppressLineNumbers w:val="0"/>
      </w:pPr>
      <w:r>
        <w:rPr>
          <w:color w:val="000000"/>
          <w:sz w:val="21"/>
          <w:szCs w:val="21"/>
        </w:rPr>
        <w:t>应采用双电源供电，配备有便携式发电机组，并储备有备用燃料。</w:t>
      </w:r>
    </w:p>
    <w:p>
      <w:pPr>
        <w:pStyle w:val="2"/>
        <w:keepNext w:val="0"/>
        <w:keepLines w:val="0"/>
        <w:widowControl/>
        <w:suppressLineNumbers w:val="0"/>
      </w:pPr>
      <w:r>
        <w:rPr>
          <w:color w:val="000000"/>
          <w:sz w:val="21"/>
          <w:szCs w:val="21"/>
        </w:rPr>
        <w:t>④通信：</w:t>
      </w:r>
    </w:p>
    <w:p>
      <w:pPr>
        <w:pStyle w:val="2"/>
        <w:keepNext w:val="0"/>
        <w:keepLines w:val="0"/>
        <w:widowControl/>
        <w:suppressLineNumbers w:val="0"/>
      </w:pPr>
      <w:r>
        <w:rPr>
          <w:color w:val="000000"/>
          <w:sz w:val="21"/>
          <w:szCs w:val="21"/>
        </w:rPr>
        <w:t>须设置固定电话，并应设置移动通信设施，使无线信号覆盖避险避险绿地。宜配备卫星无线通讯设施（一般通讯中断后的紧急通讯系统）。设置广播系统，配备监控系统。</w:t>
      </w:r>
    </w:p>
    <w:p>
      <w:pPr>
        <w:pStyle w:val="2"/>
        <w:keepNext w:val="0"/>
        <w:keepLines w:val="0"/>
        <w:widowControl/>
        <w:suppressLineNumbers w:val="0"/>
      </w:pPr>
      <w:r>
        <w:rPr>
          <w:color w:val="000000"/>
          <w:sz w:val="21"/>
          <w:szCs w:val="21"/>
        </w:rPr>
        <w:t xml:space="preserve">·救灾机构及占地要求 </w:t>
      </w:r>
    </w:p>
    <w:p>
      <w:pPr>
        <w:pStyle w:val="2"/>
        <w:keepNext w:val="0"/>
        <w:keepLines w:val="0"/>
        <w:widowControl/>
        <w:suppressLineNumbers w:val="0"/>
      </w:pPr>
      <w:r>
        <w:rPr>
          <w:color w:val="000000"/>
          <w:sz w:val="21"/>
          <w:szCs w:val="21"/>
        </w:rPr>
        <w:t>①救灾指挥中心：</w:t>
      </w:r>
    </w:p>
    <w:p>
      <w:pPr>
        <w:pStyle w:val="2"/>
        <w:keepNext w:val="0"/>
        <w:keepLines w:val="0"/>
        <w:widowControl/>
        <w:suppressLineNumbers w:val="0"/>
      </w:pPr>
      <w:r>
        <w:rPr>
          <w:color w:val="000000"/>
          <w:sz w:val="21"/>
          <w:szCs w:val="21"/>
        </w:rPr>
        <w:t>功能：统筹指挥整个救灾行动，指挥救援和安置，对救援人员进行调度。配置监控广播系统，固定电话和无线通讯设备。保证救灾指挥中心与城市应急指挥中心信息畅通。</w:t>
      </w:r>
    </w:p>
    <w:p>
      <w:pPr>
        <w:pStyle w:val="2"/>
        <w:keepNext w:val="0"/>
        <w:keepLines w:val="0"/>
        <w:widowControl/>
        <w:suppressLineNumbers w:val="0"/>
      </w:pPr>
      <w:r>
        <w:rPr>
          <w:color w:val="000000"/>
          <w:sz w:val="21"/>
          <w:szCs w:val="21"/>
        </w:rPr>
        <w:t>建筑面积宜大于200 平方米，抗震等级须在《建筑物重要性分类与设防标准》的基础上提高一个等级；室外空地（搭建帐篷）不小于500 平方米。</w:t>
      </w:r>
    </w:p>
    <w:p>
      <w:pPr>
        <w:pStyle w:val="2"/>
        <w:keepNext w:val="0"/>
        <w:keepLines w:val="0"/>
        <w:widowControl/>
        <w:suppressLineNumbers w:val="0"/>
      </w:pPr>
      <w:r>
        <w:rPr>
          <w:color w:val="000000"/>
          <w:sz w:val="21"/>
          <w:szCs w:val="21"/>
        </w:rPr>
        <w:t>布局原则：靠近服务性出入口，便于交通组织和信息传递等。</w:t>
      </w:r>
    </w:p>
    <w:p>
      <w:pPr>
        <w:pStyle w:val="2"/>
        <w:keepNext w:val="0"/>
        <w:keepLines w:val="0"/>
        <w:widowControl/>
        <w:suppressLineNumbers w:val="0"/>
      </w:pPr>
      <w:r>
        <w:rPr>
          <w:color w:val="000000"/>
          <w:sz w:val="21"/>
          <w:szCs w:val="21"/>
        </w:rPr>
        <w:t>②应急服务中心：</w:t>
      </w:r>
    </w:p>
    <w:p>
      <w:pPr>
        <w:pStyle w:val="2"/>
        <w:keepNext w:val="0"/>
        <w:keepLines w:val="0"/>
        <w:widowControl/>
        <w:suppressLineNumbers w:val="0"/>
      </w:pPr>
      <w:r>
        <w:rPr>
          <w:color w:val="000000"/>
          <w:sz w:val="21"/>
          <w:szCs w:val="21"/>
        </w:rPr>
        <w:t>功能：主要为本避险绿地服务，组织受灾群众有序安置，物资收集与分配。</w:t>
      </w:r>
    </w:p>
    <w:p>
      <w:pPr>
        <w:pStyle w:val="2"/>
        <w:keepNext w:val="0"/>
        <w:keepLines w:val="0"/>
        <w:widowControl/>
        <w:suppressLineNumbers w:val="0"/>
      </w:pPr>
      <w:r>
        <w:rPr>
          <w:color w:val="000000"/>
          <w:sz w:val="21"/>
          <w:szCs w:val="21"/>
        </w:rPr>
        <w:t>占地面积不应小于100平方米，抗震等级须在《建筑物重要性分类与设防标准》的基础上提高一个等级。</w:t>
      </w:r>
    </w:p>
    <w:p>
      <w:pPr>
        <w:pStyle w:val="2"/>
        <w:keepNext w:val="0"/>
        <w:keepLines w:val="0"/>
        <w:widowControl/>
        <w:suppressLineNumbers w:val="0"/>
      </w:pPr>
      <w:r>
        <w:rPr>
          <w:color w:val="000000"/>
          <w:sz w:val="21"/>
          <w:szCs w:val="21"/>
        </w:rPr>
        <w:t>布局原则：靠近服务性出入口，便于组织和协调。</w:t>
      </w:r>
    </w:p>
    <w:p>
      <w:pPr>
        <w:pStyle w:val="2"/>
        <w:keepNext w:val="0"/>
        <w:keepLines w:val="0"/>
        <w:widowControl/>
        <w:suppressLineNumbers w:val="0"/>
      </w:pPr>
      <w:r>
        <w:rPr>
          <w:color w:val="000000"/>
          <w:sz w:val="21"/>
          <w:szCs w:val="21"/>
        </w:rPr>
        <w:t>③医疗救护中心：平时为开敞空间、在灾时能搭建医疗帐篷迅速转为医疗救护中心。</w:t>
      </w:r>
    </w:p>
    <w:p>
      <w:pPr>
        <w:pStyle w:val="2"/>
        <w:keepNext w:val="0"/>
        <w:keepLines w:val="0"/>
        <w:widowControl/>
        <w:suppressLineNumbers w:val="0"/>
      </w:pPr>
      <w:r>
        <w:rPr>
          <w:color w:val="000000"/>
          <w:sz w:val="21"/>
          <w:szCs w:val="21"/>
        </w:rPr>
        <w:t>功能：收治、救助伤员，及时转运伤病员。</w:t>
      </w:r>
    </w:p>
    <w:p>
      <w:pPr>
        <w:pStyle w:val="2"/>
        <w:keepNext w:val="0"/>
        <w:keepLines w:val="0"/>
        <w:widowControl/>
        <w:suppressLineNumbers w:val="0"/>
      </w:pPr>
      <w:r>
        <w:rPr>
          <w:color w:val="000000"/>
          <w:sz w:val="21"/>
          <w:szCs w:val="21"/>
        </w:rPr>
        <w:t>占地：按20~50个床位设置，占地面积应不小于1600平方米</w:t>
      </w:r>
    </w:p>
    <w:p>
      <w:pPr>
        <w:pStyle w:val="2"/>
        <w:keepNext w:val="0"/>
        <w:keepLines w:val="0"/>
        <w:widowControl/>
        <w:suppressLineNumbers w:val="0"/>
      </w:pPr>
      <w:r>
        <w:rPr>
          <w:color w:val="000000"/>
          <w:sz w:val="21"/>
          <w:szCs w:val="21"/>
        </w:rPr>
        <w:t>布局原则：靠近输送救援出入口，便于伤员和药品的运输。</w:t>
      </w:r>
    </w:p>
    <w:p>
      <w:pPr>
        <w:pStyle w:val="2"/>
        <w:keepNext w:val="0"/>
        <w:keepLines w:val="0"/>
        <w:widowControl/>
        <w:suppressLineNumbers w:val="0"/>
      </w:pPr>
      <w:r>
        <w:rPr>
          <w:color w:val="000000"/>
          <w:sz w:val="21"/>
          <w:szCs w:val="21"/>
        </w:rPr>
        <w:t>④集散场地：应设置一处面积大于500平方米的集散场地，作为人员集散，临时停车，物资运输，宜与直升机临时停机坪设置在一起。</w:t>
      </w:r>
    </w:p>
    <w:p>
      <w:pPr>
        <w:pStyle w:val="2"/>
        <w:keepNext w:val="0"/>
        <w:keepLines w:val="0"/>
        <w:widowControl/>
        <w:suppressLineNumbers w:val="0"/>
      </w:pPr>
      <w:r>
        <w:rPr>
          <w:color w:val="000000"/>
          <w:sz w:val="21"/>
          <w:szCs w:val="21"/>
        </w:rPr>
        <w:t>·物资储备</w:t>
      </w:r>
    </w:p>
    <w:p>
      <w:pPr>
        <w:pStyle w:val="2"/>
        <w:keepNext w:val="0"/>
        <w:keepLines w:val="0"/>
        <w:widowControl/>
        <w:suppressLineNumbers w:val="0"/>
      </w:pPr>
      <w:r>
        <w:rPr>
          <w:color w:val="000000"/>
          <w:sz w:val="21"/>
          <w:szCs w:val="21"/>
        </w:rPr>
        <w:t>应设置食品、药品、饮用水、帐篷、消防、交通、工具、器材等物资库，并设置通信设施。物资仓库应靠近输送救援出入口，便于物资输送。</w:t>
      </w:r>
    </w:p>
    <w:p>
      <w:pPr>
        <w:pStyle w:val="2"/>
        <w:keepNext w:val="0"/>
        <w:keepLines w:val="0"/>
        <w:widowControl/>
        <w:suppressLineNumbers w:val="0"/>
      </w:pPr>
      <w:r>
        <w:rPr>
          <w:color w:val="000000"/>
          <w:sz w:val="21"/>
          <w:szCs w:val="21"/>
        </w:rPr>
        <w:t>·配置设施及建设标准</w:t>
      </w:r>
    </w:p>
    <w:p>
      <w:pPr>
        <w:pStyle w:val="2"/>
        <w:keepNext w:val="0"/>
        <w:keepLines w:val="0"/>
        <w:widowControl/>
        <w:suppressLineNumbers w:val="0"/>
      </w:pPr>
      <w:r>
        <w:rPr>
          <w:color w:val="000000"/>
          <w:sz w:val="21"/>
          <w:szCs w:val="21"/>
        </w:rPr>
        <w:t>①内部道路：尽量实现环路，便于人员疏散。</w:t>
      </w:r>
    </w:p>
    <w:p>
      <w:pPr>
        <w:pStyle w:val="2"/>
        <w:keepNext w:val="0"/>
        <w:keepLines w:val="0"/>
        <w:widowControl/>
        <w:suppressLineNumbers w:val="0"/>
      </w:pPr>
      <w:r>
        <w:rPr>
          <w:color w:val="000000"/>
          <w:sz w:val="21"/>
          <w:szCs w:val="21"/>
        </w:rPr>
        <w:t>②自备水源（水井或封闭式蓄水池等）：应有明确的标识。</w:t>
      </w:r>
    </w:p>
    <w:p>
      <w:pPr>
        <w:pStyle w:val="2"/>
        <w:keepNext w:val="0"/>
        <w:keepLines w:val="0"/>
        <w:widowControl/>
        <w:suppressLineNumbers w:val="0"/>
      </w:pPr>
      <w:r>
        <w:rPr>
          <w:color w:val="000000"/>
          <w:sz w:val="21"/>
          <w:szCs w:val="21"/>
        </w:rPr>
        <w:t>③应急直升机停机坪：面积为40×50平方米, 以草坪及低矮灌木为主，周边不得有高大乔木。宜设于集散场地内。</w:t>
      </w:r>
    </w:p>
    <w:p>
      <w:pPr>
        <w:pStyle w:val="2"/>
        <w:keepNext w:val="0"/>
        <w:keepLines w:val="0"/>
        <w:widowControl/>
        <w:suppressLineNumbers w:val="0"/>
      </w:pPr>
      <w:r>
        <w:rPr>
          <w:color w:val="000000"/>
          <w:sz w:val="21"/>
          <w:szCs w:val="21"/>
        </w:rPr>
        <w:t>④在绿地周边、入口处和各功能分区处须设置明显指示标志，并且入口处须悬挂应急避险场所平面图及周边地区居民疏散通道图。</w:t>
      </w:r>
    </w:p>
    <w:p>
      <w:pPr>
        <w:pStyle w:val="2"/>
        <w:keepNext w:val="0"/>
        <w:keepLines w:val="0"/>
        <w:widowControl/>
        <w:suppressLineNumbers w:val="0"/>
      </w:pPr>
      <w:r>
        <w:rPr>
          <w:color w:val="000000"/>
          <w:sz w:val="21"/>
          <w:szCs w:val="21"/>
        </w:rPr>
        <w:t>⑤公厕：</w:t>
      </w:r>
    </w:p>
    <w:p>
      <w:pPr>
        <w:pStyle w:val="2"/>
        <w:keepNext w:val="0"/>
        <w:keepLines w:val="0"/>
        <w:widowControl/>
        <w:suppressLineNumbers w:val="0"/>
      </w:pPr>
      <w:r>
        <w:rPr>
          <w:color w:val="000000"/>
          <w:sz w:val="21"/>
          <w:szCs w:val="21"/>
        </w:rPr>
        <w:t>固定公厕：按每1000人设置一处。</w:t>
      </w:r>
    </w:p>
    <w:p>
      <w:pPr>
        <w:pStyle w:val="2"/>
        <w:keepNext w:val="0"/>
        <w:keepLines w:val="0"/>
        <w:widowControl/>
        <w:suppressLineNumbers w:val="0"/>
      </w:pPr>
      <w:r>
        <w:rPr>
          <w:color w:val="000000"/>
          <w:sz w:val="21"/>
          <w:szCs w:val="21"/>
        </w:rPr>
        <w:t>临时公厕：平时预留空间和管道接口，灾时通过简单搭建即可使用。按防灾避险容量，每500人设置一处。</w:t>
      </w:r>
    </w:p>
    <w:p>
      <w:pPr>
        <w:pStyle w:val="2"/>
        <w:keepNext w:val="0"/>
        <w:keepLines w:val="0"/>
        <w:widowControl/>
        <w:suppressLineNumbers w:val="0"/>
      </w:pPr>
      <w:r>
        <w:rPr>
          <w:color w:val="000000"/>
          <w:sz w:val="21"/>
          <w:szCs w:val="21"/>
        </w:rPr>
        <w:t>⑥消火栓：须设置消火栓，且间距不应超过120米。</w:t>
      </w:r>
    </w:p>
    <w:p>
      <w:pPr>
        <w:pStyle w:val="2"/>
        <w:keepNext w:val="0"/>
        <w:keepLines w:val="0"/>
        <w:widowControl/>
        <w:suppressLineNumbers w:val="0"/>
      </w:pPr>
      <w:r>
        <w:rPr>
          <w:color w:val="000000"/>
          <w:sz w:val="21"/>
          <w:szCs w:val="21"/>
        </w:rPr>
        <w:t>⑦公用固定电话：应备有不少于3部固定电话。</w:t>
      </w:r>
    </w:p>
    <w:p>
      <w:pPr>
        <w:pStyle w:val="2"/>
        <w:keepNext w:val="0"/>
        <w:keepLines w:val="0"/>
        <w:widowControl/>
        <w:suppressLineNumbers w:val="0"/>
      </w:pPr>
      <w:r>
        <w:rPr>
          <w:color w:val="000000"/>
          <w:sz w:val="21"/>
          <w:szCs w:val="21"/>
        </w:rPr>
        <w:t>3.2临时避险绿地</w:t>
      </w:r>
    </w:p>
    <w:p>
      <w:pPr>
        <w:pStyle w:val="2"/>
        <w:keepNext w:val="0"/>
        <w:keepLines w:val="0"/>
        <w:widowControl/>
        <w:suppressLineNumbers w:val="0"/>
      </w:pPr>
      <w:r>
        <w:rPr>
          <w:color w:val="000000"/>
          <w:sz w:val="21"/>
          <w:szCs w:val="21"/>
        </w:rPr>
        <w:t>3.2.1 选址</w:t>
      </w:r>
    </w:p>
    <w:p>
      <w:pPr>
        <w:pStyle w:val="2"/>
        <w:keepNext w:val="0"/>
        <w:keepLines w:val="0"/>
        <w:widowControl/>
        <w:suppressLineNumbers w:val="0"/>
      </w:pPr>
      <w:r>
        <w:rPr>
          <w:color w:val="000000"/>
          <w:sz w:val="21"/>
          <w:szCs w:val="21"/>
        </w:rPr>
        <w:t>临时避险绿地应交通便利，地形相对平坦，周边空旷，无泥石流、洪涝等次生灾害影响，距次生灾害危险源的距离应满足国家现行重大危险源和防火的有关标准规范要求。无易燃易爆及有害化学物品的影响，无建筑物倒塌等的影响，确保避险人员安全。</w:t>
      </w:r>
    </w:p>
    <w:p>
      <w:pPr>
        <w:pStyle w:val="2"/>
        <w:keepNext w:val="0"/>
        <w:keepLines w:val="0"/>
        <w:widowControl/>
        <w:suppressLineNumbers w:val="0"/>
      </w:pPr>
      <w:r>
        <w:rPr>
          <w:color w:val="000000"/>
          <w:sz w:val="21"/>
          <w:szCs w:val="21"/>
        </w:rPr>
        <w:t>3.2.2平面布局与功能分区</w:t>
      </w:r>
    </w:p>
    <w:p>
      <w:pPr>
        <w:pStyle w:val="2"/>
        <w:keepNext w:val="0"/>
        <w:keepLines w:val="0"/>
        <w:widowControl/>
        <w:suppressLineNumbers w:val="0"/>
      </w:pPr>
      <w:r>
        <w:rPr>
          <w:color w:val="000000"/>
          <w:sz w:val="21"/>
          <w:szCs w:val="21"/>
        </w:rPr>
        <w:t>场地要求：场地面积根据城市规模，按表一要求设置。须与两条以上避险疏散通道连接；场地内应设置环形通道，通道的宽度不小于7米。绿地应为开敞式，有效避险面积不应小于绿地总面积的60%。绿地周边须设置防火隔离带，不应小于15米。</w:t>
      </w:r>
    </w:p>
    <w:p>
      <w:pPr>
        <w:pStyle w:val="2"/>
        <w:keepNext w:val="0"/>
        <w:keepLines w:val="0"/>
        <w:widowControl/>
        <w:suppressLineNumbers w:val="0"/>
      </w:pPr>
      <w:r>
        <w:rPr>
          <w:color w:val="000000"/>
          <w:sz w:val="21"/>
          <w:szCs w:val="21"/>
        </w:rPr>
        <w:t>出入口设置：应不少于两个双向交通出入口，应与集散场地相连。至少有一个进出口设置无障碍通道。</w:t>
      </w:r>
    </w:p>
    <w:p>
      <w:pPr>
        <w:pStyle w:val="2"/>
        <w:keepNext w:val="0"/>
        <w:keepLines w:val="0"/>
        <w:widowControl/>
        <w:suppressLineNumbers w:val="0"/>
      </w:pPr>
      <w:r>
        <w:rPr>
          <w:color w:val="000000"/>
          <w:sz w:val="21"/>
          <w:szCs w:val="21"/>
        </w:rPr>
        <w:t>防灾功能分区：临时避险绿地应至少具备以下几个功能区：管理与指挥区、物资存储与装卸区、临时避险空间（含临时医疗点）、对外交通区（救援用车停车场）。</w:t>
      </w:r>
    </w:p>
    <w:p>
      <w:pPr>
        <w:pStyle w:val="2"/>
        <w:keepNext w:val="0"/>
        <w:keepLines w:val="0"/>
        <w:widowControl/>
        <w:suppressLineNumbers w:val="0"/>
      </w:pPr>
      <w:r>
        <w:rPr>
          <w:color w:val="000000"/>
          <w:sz w:val="21"/>
          <w:szCs w:val="21"/>
        </w:rPr>
        <w:t>3.2.3 设施</w:t>
      </w:r>
    </w:p>
    <w:p>
      <w:pPr>
        <w:pStyle w:val="2"/>
        <w:keepNext w:val="0"/>
        <w:keepLines w:val="0"/>
        <w:widowControl/>
        <w:suppressLineNumbers w:val="0"/>
      </w:pPr>
      <w:r>
        <w:rPr>
          <w:color w:val="000000"/>
          <w:sz w:val="21"/>
          <w:szCs w:val="21"/>
        </w:rPr>
        <w:t>·市政基础设施</w:t>
      </w:r>
    </w:p>
    <w:p>
      <w:pPr>
        <w:pStyle w:val="2"/>
        <w:keepNext w:val="0"/>
        <w:keepLines w:val="0"/>
        <w:widowControl/>
        <w:suppressLineNumbers w:val="0"/>
      </w:pPr>
      <w:r>
        <w:rPr>
          <w:color w:val="000000"/>
          <w:sz w:val="21"/>
          <w:szCs w:val="21"/>
        </w:rPr>
        <w:t>①供水</w:t>
      </w:r>
    </w:p>
    <w:p>
      <w:pPr>
        <w:pStyle w:val="2"/>
        <w:keepNext w:val="0"/>
        <w:keepLines w:val="0"/>
        <w:widowControl/>
        <w:suppressLineNumbers w:val="0"/>
      </w:pPr>
      <w:r>
        <w:rPr>
          <w:color w:val="000000"/>
          <w:sz w:val="21"/>
          <w:szCs w:val="21"/>
        </w:rPr>
        <w:t>水源：须与城市供水管网相连，或设置地下水井、封闭式蓄水池。</w:t>
      </w:r>
    </w:p>
    <w:p>
      <w:pPr>
        <w:pStyle w:val="2"/>
        <w:keepNext w:val="0"/>
        <w:keepLines w:val="0"/>
        <w:widowControl/>
        <w:suppressLineNumbers w:val="0"/>
      </w:pPr>
      <w:r>
        <w:rPr>
          <w:color w:val="000000"/>
          <w:sz w:val="21"/>
          <w:szCs w:val="21"/>
        </w:rPr>
        <w:t>供水指标：保证饮用水不低于3升/人?天。</w:t>
      </w:r>
    </w:p>
    <w:p>
      <w:pPr>
        <w:pStyle w:val="2"/>
        <w:keepNext w:val="0"/>
        <w:keepLines w:val="0"/>
        <w:widowControl/>
        <w:suppressLineNumbers w:val="0"/>
      </w:pPr>
      <w:r>
        <w:rPr>
          <w:color w:val="000000"/>
          <w:sz w:val="21"/>
          <w:szCs w:val="21"/>
        </w:rPr>
        <w:t>②排水</w:t>
      </w:r>
    </w:p>
    <w:p>
      <w:pPr>
        <w:pStyle w:val="2"/>
        <w:keepNext w:val="0"/>
        <w:keepLines w:val="0"/>
        <w:widowControl/>
        <w:suppressLineNumbers w:val="0"/>
      </w:pPr>
      <w:r>
        <w:rPr>
          <w:color w:val="000000"/>
          <w:sz w:val="21"/>
          <w:szCs w:val="21"/>
        </w:rPr>
        <w:t>各临时避险绿地应与城市污水管网相接。移动式厕所应有独立的排污系统，或污水收集外运集中处理。</w:t>
      </w:r>
    </w:p>
    <w:p>
      <w:pPr>
        <w:pStyle w:val="2"/>
        <w:keepNext w:val="0"/>
        <w:keepLines w:val="0"/>
        <w:widowControl/>
        <w:suppressLineNumbers w:val="0"/>
      </w:pPr>
      <w:r>
        <w:rPr>
          <w:color w:val="000000"/>
          <w:sz w:val="21"/>
          <w:szCs w:val="21"/>
        </w:rPr>
        <w:t>③供电</w:t>
      </w:r>
    </w:p>
    <w:p>
      <w:pPr>
        <w:pStyle w:val="2"/>
        <w:keepNext w:val="0"/>
        <w:keepLines w:val="0"/>
        <w:widowControl/>
        <w:suppressLineNumbers w:val="0"/>
      </w:pPr>
      <w:r>
        <w:rPr>
          <w:color w:val="000000"/>
          <w:sz w:val="21"/>
          <w:szCs w:val="21"/>
        </w:rPr>
        <w:t>应采用双电源供电。有条件可以配备有便携式发电机组，并储备有燃料。</w:t>
      </w:r>
    </w:p>
    <w:p>
      <w:pPr>
        <w:pStyle w:val="2"/>
        <w:keepNext w:val="0"/>
        <w:keepLines w:val="0"/>
        <w:widowControl/>
        <w:suppressLineNumbers w:val="0"/>
      </w:pPr>
      <w:r>
        <w:rPr>
          <w:color w:val="000000"/>
          <w:sz w:val="21"/>
          <w:szCs w:val="21"/>
        </w:rPr>
        <w:t>④通信</w:t>
      </w:r>
    </w:p>
    <w:p>
      <w:pPr>
        <w:pStyle w:val="2"/>
        <w:keepNext w:val="0"/>
        <w:keepLines w:val="0"/>
        <w:widowControl/>
        <w:suppressLineNumbers w:val="0"/>
      </w:pPr>
      <w:r>
        <w:rPr>
          <w:color w:val="000000"/>
          <w:sz w:val="21"/>
          <w:szCs w:val="21"/>
        </w:rPr>
        <w:t>临时避险绿地应接入城市通讯线路。宜设置移动通信设施，避险使无线信号覆盖避险绿地，并设置广播系统。</w:t>
      </w:r>
    </w:p>
    <w:p>
      <w:pPr>
        <w:pStyle w:val="2"/>
        <w:keepNext w:val="0"/>
        <w:keepLines w:val="0"/>
        <w:widowControl/>
        <w:suppressLineNumbers w:val="0"/>
      </w:pPr>
      <w:r>
        <w:rPr>
          <w:color w:val="000000"/>
          <w:sz w:val="21"/>
          <w:szCs w:val="21"/>
        </w:rPr>
        <w:t xml:space="preserve">·建设机构及占地要求 </w:t>
      </w:r>
    </w:p>
    <w:p>
      <w:pPr>
        <w:pStyle w:val="2"/>
        <w:keepNext w:val="0"/>
        <w:keepLines w:val="0"/>
        <w:widowControl/>
        <w:suppressLineNumbers w:val="0"/>
      </w:pPr>
      <w:r>
        <w:rPr>
          <w:color w:val="000000"/>
          <w:sz w:val="21"/>
          <w:szCs w:val="21"/>
        </w:rPr>
        <w:t>①应急供水站：主要用作饮用水发放，占地30-50平方米左右；</w:t>
      </w:r>
    </w:p>
    <w:p>
      <w:pPr>
        <w:pStyle w:val="2"/>
        <w:keepNext w:val="0"/>
        <w:keepLines w:val="0"/>
        <w:widowControl/>
        <w:suppressLineNumbers w:val="0"/>
      </w:pPr>
      <w:r>
        <w:rPr>
          <w:color w:val="000000"/>
          <w:sz w:val="21"/>
          <w:szCs w:val="21"/>
        </w:rPr>
        <w:t>②应急服务中心：主要为临时避险绿地服务，组织受灾群众有序安置，物资收集与分配，与外界取得联系等功能；占地应不小于50平方米，抗震等级须在《建筑物重要性分类与设防标准》的基础上提高一个等级。</w:t>
      </w:r>
    </w:p>
    <w:p>
      <w:pPr>
        <w:pStyle w:val="2"/>
        <w:keepNext w:val="0"/>
        <w:keepLines w:val="0"/>
        <w:widowControl/>
        <w:suppressLineNumbers w:val="0"/>
      </w:pPr>
      <w:r>
        <w:rPr>
          <w:color w:val="000000"/>
          <w:sz w:val="21"/>
          <w:szCs w:val="21"/>
        </w:rPr>
        <w:t>③医疗救护与防疫点：对受伤灾民进行简单处理包扎，提供基本的医疗救护，组织将伤员转治医疗服务中心，并负责避险绿地卫生防疫工作，预防瘟疫的传播；占地应不小于100平方米。医疗服务中心利用就近医院解决。</w:t>
      </w:r>
    </w:p>
    <w:p>
      <w:pPr>
        <w:pStyle w:val="2"/>
        <w:keepNext w:val="0"/>
        <w:keepLines w:val="0"/>
        <w:widowControl/>
        <w:suppressLineNumbers w:val="0"/>
      </w:pPr>
      <w:r>
        <w:rPr>
          <w:color w:val="000000"/>
          <w:sz w:val="21"/>
          <w:szCs w:val="21"/>
        </w:rPr>
        <w:t>④集散场地应不小于200平方米,作为临时停车，人员集散；</w:t>
      </w:r>
    </w:p>
    <w:p>
      <w:pPr>
        <w:pStyle w:val="2"/>
        <w:keepNext w:val="0"/>
        <w:keepLines w:val="0"/>
        <w:widowControl/>
        <w:suppressLineNumbers w:val="0"/>
      </w:pPr>
      <w:r>
        <w:rPr>
          <w:color w:val="000000"/>
          <w:sz w:val="21"/>
          <w:szCs w:val="21"/>
        </w:rPr>
        <w:t>·物资储备库</w:t>
      </w:r>
    </w:p>
    <w:p>
      <w:pPr>
        <w:pStyle w:val="2"/>
        <w:keepNext w:val="0"/>
        <w:keepLines w:val="0"/>
        <w:widowControl/>
        <w:suppressLineNumbers w:val="0"/>
      </w:pPr>
      <w:r>
        <w:rPr>
          <w:color w:val="000000"/>
          <w:sz w:val="21"/>
          <w:szCs w:val="21"/>
        </w:rPr>
        <w:t>宜设置应急救援设施储备库。</w:t>
      </w:r>
    </w:p>
    <w:p>
      <w:pPr>
        <w:pStyle w:val="2"/>
        <w:keepNext w:val="0"/>
        <w:keepLines w:val="0"/>
        <w:widowControl/>
        <w:suppressLineNumbers w:val="0"/>
      </w:pPr>
      <w:r>
        <w:rPr>
          <w:color w:val="000000"/>
          <w:sz w:val="21"/>
          <w:szCs w:val="21"/>
        </w:rPr>
        <w:t>·配置设施及建设标准</w:t>
      </w:r>
    </w:p>
    <w:p>
      <w:pPr>
        <w:pStyle w:val="2"/>
        <w:keepNext w:val="0"/>
        <w:keepLines w:val="0"/>
        <w:widowControl/>
        <w:suppressLineNumbers w:val="0"/>
      </w:pPr>
      <w:r>
        <w:rPr>
          <w:color w:val="000000"/>
          <w:sz w:val="21"/>
          <w:szCs w:val="21"/>
        </w:rPr>
        <w:t>①公厕：宜以固定公厕为主，临时公厕作补充。固定公厕一座/1000人，临时公厕一座/500人，临时公厕的粪便可即时打包转运处理。</w:t>
      </w:r>
    </w:p>
    <w:p>
      <w:pPr>
        <w:pStyle w:val="2"/>
        <w:keepNext w:val="0"/>
        <w:keepLines w:val="0"/>
        <w:widowControl/>
        <w:suppressLineNumbers w:val="0"/>
      </w:pPr>
      <w:r>
        <w:rPr>
          <w:color w:val="000000"/>
          <w:sz w:val="21"/>
          <w:szCs w:val="21"/>
        </w:rPr>
        <w:t>②饮水点：应设于上风口和棚宿区的下方位位置，宜按100人设置一个水龙头，200人设置一处饮水点。饮水点之间距离不宜大于500米。</w:t>
      </w:r>
    </w:p>
    <w:p>
      <w:pPr>
        <w:pStyle w:val="2"/>
        <w:keepNext w:val="0"/>
        <w:keepLines w:val="0"/>
        <w:widowControl/>
        <w:suppressLineNumbers w:val="0"/>
      </w:pPr>
      <w:r>
        <w:rPr>
          <w:color w:val="000000"/>
          <w:sz w:val="21"/>
          <w:szCs w:val="21"/>
        </w:rPr>
        <w:t>③消火栓：每个临时避险绿地都须设置消火栓，且间距不应超过120米。</w:t>
      </w:r>
    </w:p>
    <w:p>
      <w:pPr>
        <w:pStyle w:val="2"/>
        <w:keepNext w:val="0"/>
        <w:keepLines w:val="0"/>
        <w:widowControl/>
        <w:suppressLineNumbers w:val="0"/>
      </w:pPr>
      <w:r>
        <w:rPr>
          <w:color w:val="000000"/>
          <w:sz w:val="21"/>
          <w:szCs w:val="21"/>
        </w:rPr>
        <w:t>④在绿地周边、入口处和各功能分区处须设置明显指示标志，并且入口处悬挂应急避险场所平面图及周边地区居民疏散通道图。</w:t>
      </w:r>
    </w:p>
    <w:p>
      <w:pPr>
        <w:pStyle w:val="2"/>
        <w:keepNext w:val="0"/>
        <w:keepLines w:val="0"/>
        <w:widowControl/>
        <w:suppressLineNumbers w:val="0"/>
      </w:pPr>
      <w:r>
        <w:rPr>
          <w:color w:val="000000"/>
          <w:sz w:val="21"/>
          <w:szCs w:val="21"/>
        </w:rPr>
        <w:t>3.3紧急避险绿地</w:t>
      </w:r>
    </w:p>
    <w:p>
      <w:pPr>
        <w:pStyle w:val="2"/>
        <w:keepNext w:val="0"/>
        <w:keepLines w:val="0"/>
        <w:widowControl/>
        <w:suppressLineNumbers w:val="0"/>
      </w:pPr>
      <w:r>
        <w:rPr>
          <w:color w:val="000000"/>
          <w:sz w:val="21"/>
          <w:szCs w:val="21"/>
        </w:rPr>
        <w:t>3.3.1选址</w:t>
      </w:r>
    </w:p>
    <w:p>
      <w:pPr>
        <w:pStyle w:val="2"/>
        <w:keepNext w:val="0"/>
        <w:keepLines w:val="0"/>
        <w:widowControl/>
        <w:suppressLineNumbers w:val="0"/>
      </w:pPr>
      <w:r>
        <w:rPr>
          <w:color w:val="000000"/>
          <w:sz w:val="21"/>
          <w:szCs w:val="21"/>
        </w:rPr>
        <w:t>紧急避险绿地应交通便利，无泥石流、洪涝等次生灾害影响，距次生灾害危险源的距离应满足国家现行重大危险源和防火的有关标准规范要求。无易燃易爆及有害化学物品的影响，无建筑物倒塌等的影响，确保避险人员安全。</w:t>
      </w:r>
    </w:p>
    <w:p>
      <w:pPr>
        <w:pStyle w:val="2"/>
        <w:keepNext w:val="0"/>
        <w:keepLines w:val="0"/>
        <w:widowControl/>
        <w:suppressLineNumbers w:val="0"/>
      </w:pPr>
      <w:r>
        <w:rPr>
          <w:color w:val="000000"/>
          <w:sz w:val="21"/>
          <w:szCs w:val="21"/>
        </w:rPr>
        <w:t>3.3.2平面布局与功能分区</w:t>
      </w:r>
    </w:p>
    <w:p>
      <w:pPr>
        <w:pStyle w:val="2"/>
        <w:keepNext w:val="0"/>
        <w:keepLines w:val="0"/>
        <w:widowControl/>
        <w:suppressLineNumbers w:val="0"/>
      </w:pPr>
      <w:r>
        <w:rPr>
          <w:color w:val="000000"/>
          <w:sz w:val="21"/>
          <w:szCs w:val="21"/>
        </w:rPr>
        <w:t>场地要求：场地面积根据城市规模，按表一要求设置。应与一条以上避险疏散通道连接；有一个或一个以上的双向交通出入口，并设置无障碍通道。场地内应设置环形通道，通道的宽度不宜小于5米。绿地应为开敞式建设，不得修建任何形式的围墙。绿地内建设应考虑避险需求，建构筑物和水体的设置不应过多，应有效避险面积不小于绿地总面积的60%。绿地周边若存在潜在火灾源，应设置防火隔离带，宽度应宽于 10米。</w:t>
      </w:r>
    </w:p>
    <w:p>
      <w:pPr>
        <w:pStyle w:val="2"/>
        <w:keepNext w:val="0"/>
        <w:keepLines w:val="0"/>
        <w:widowControl/>
        <w:suppressLineNumbers w:val="0"/>
      </w:pPr>
      <w:r>
        <w:rPr>
          <w:color w:val="000000"/>
          <w:sz w:val="21"/>
          <w:szCs w:val="21"/>
        </w:rPr>
        <w:t>防灾功能分区：临时避险绿地应至少具备以下几个功能区：管理区、紧急避险空间。</w:t>
      </w:r>
    </w:p>
    <w:p>
      <w:pPr>
        <w:pStyle w:val="2"/>
        <w:keepNext w:val="0"/>
        <w:keepLines w:val="0"/>
        <w:widowControl/>
        <w:suppressLineNumbers w:val="0"/>
      </w:pPr>
      <w:r>
        <w:rPr>
          <w:color w:val="000000"/>
          <w:sz w:val="21"/>
          <w:szCs w:val="21"/>
        </w:rPr>
        <w:t>3.3.3设施</w:t>
      </w:r>
    </w:p>
    <w:p>
      <w:pPr>
        <w:pStyle w:val="2"/>
        <w:keepNext w:val="0"/>
        <w:keepLines w:val="0"/>
        <w:widowControl/>
        <w:suppressLineNumbers w:val="0"/>
      </w:pPr>
      <w:r>
        <w:rPr>
          <w:color w:val="000000"/>
          <w:sz w:val="21"/>
          <w:szCs w:val="21"/>
        </w:rPr>
        <w:t>·市政基础设施规划</w:t>
      </w:r>
    </w:p>
    <w:p>
      <w:pPr>
        <w:pStyle w:val="2"/>
        <w:keepNext w:val="0"/>
        <w:keepLines w:val="0"/>
        <w:widowControl/>
        <w:suppressLineNumbers w:val="0"/>
      </w:pPr>
      <w:r>
        <w:rPr>
          <w:color w:val="000000"/>
          <w:sz w:val="21"/>
          <w:szCs w:val="21"/>
        </w:rPr>
        <w:t>供水、排水、供电及通讯管线均应与城市市政管线相接，应使无线信号覆盖避险场地，可设置广播系统。</w:t>
      </w:r>
    </w:p>
    <w:p>
      <w:pPr>
        <w:pStyle w:val="2"/>
        <w:keepNext w:val="0"/>
        <w:keepLines w:val="0"/>
        <w:widowControl/>
        <w:suppressLineNumbers w:val="0"/>
      </w:pPr>
      <w:r>
        <w:rPr>
          <w:color w:val="000000"/>
          <w:sz w:val="21"/>
          <w:szCs w:val="21"/>
        </w:rPr>
        <w:t xml:space="preserve">·集散场地占地要求 </w:t>
      </w:r>
    </w:p>
    <w:p>
      <w:pPr>
        <w:pStyle w:val="2"/>
        <w:keepNext w:val="0"/>
        <w:keepLines w:val="0"/>
        <w:widowControl/>
        <w:suppressLineNumbers w:val="0"/>
      </w:pPr>
      <w:r>
        <w:rPr>
          <w:color w:val="000000"/>
          <w:sz w:val="21"/>
          <w:szCs w:val="21"/>
        </w:rPr>
        <w:t>集散场地不宜小于200平方米,作为临时停车、人员集散；</w:t>
      </w:r>
    </w:p>
    <w:p>
      <w:pPr>
        <w:pStyle w:val="2"/>
        <w:keepNext w:val="0"/>
        <w:keepLines w:val="0"/>
        <w:widowControl/>
        <w:suppressLineNumbers w:val="0"/>
      </w:pPr>
      <w:r>
        <w:rPr>
          <w:color w:val="000000"/>
          <w:sz w:val="21"/>
          <w:szCs w:val="21"/>
        </w:rPr>
        <w:t>·物资储备</w:t>
      </w:r>
    </w:p>
    <w:p>
      <w:pPr>
        <w:pStyle w:val="2"/>
        <w:keepNext w:val="0"/>
        <w:keepLines w:val="0"/>
        <w:widowControl/>
        <w:suppressLineNumbers w:val="0"/>
      </w:pPr>
      <w:r>
        <w:rPr>
          <w:color w:val="000000"/>
          <w:sz w:val="21"/>
          <w:szCs w:val="21"/>
        </w:rPr>
        <w:t>临时避险绿地不单独配备仓库。</w:t>
      </w:r>
    </w:p>
    <w:p>
      <w:pPr>
        <w:pStyle w:val="2"/>
        <w:keepNext w:val="0"/>
        <w:keepLines w:val="0"/>
        <w:widowControl/>
        <w:suppressLineNumbers w:val="0"/>
      </w:pPr>
      <w:r>
        <w:rPr>
          <w:color w:val="000000"/>
          <w:sz w:val="21"/>
          <w:szCs w:val="21"/>
        </w:rPr>
        <w:t>·配置设施及建设标准</w:t>
      </w:r>
    </w:p>
    <w:p>
      <w:pPr>
        <w:pStyle w:val="2"/>
        <w:keepNext w:val="0"/>
        <w:keepLines w:val="0"/>
        <w:widowControl/>
        <w:suppressLineNumbers w:val="0"/>
      </w:pPr>
      <w:r>
        <w:rPr>
          <w:color w:val="000000"/>
          <w:sz w:val="21"/>
          <w:szCs w:val="21"/>
        </w:rPr>
        <w:t>①消火栓：紧急避险绿地要求都须设置消火栓，且间距不宜超过120米。</w:t>
      </w:r>
    </w:p>
    <w:p>
      <w:pPr>
        <w:pStyle w:val="2"/>
        <w:keepNext w:val="0"/>
        <w:keepLines w:val="0"/>
        <w:widowControl/>
        <w:suppressLineNumbers w:val="0"/>
      </w:pPr>
      <w:r>
        <w:rPr>
          <w:color w:val="000000"/>
          <w:sz w:val="21"/>
          <w:szCs w:val="21"/>
        </w:rPr>
        <w:t>②在绿地周边、入口处和各功能分区处须设置明显指示标志，并且入口处悬挂的应急避险平面图及周边地区居民疏散通道示意图。</w:t>
      </w:r>
    </w:p>
    <w:p>
      <w:pPr>
        <w:pStyle w:val="2"/>
        <w:keepNext w:val="0"/>
        <w:keepLines w:val="0"/>
        <w:widowControl/>
        <w:suppressLineNumbers w:val="0"/>
      </w:pPr>
      <w:r>
        <w:rPr>
          <w:color w:val="000000"/>
          <w:sz w:val="21"/>
          <w:szCs w:val="21"/>
        </w:rPr>
        <w:t>3.4防灾避险绿地的植物种植设计</w:t>
      </w:r>
    </w:p>
    <w:p>
      <w:pPr>
        <w:pStyle w:val="2"/>
        <w:keepNext w:val="0"/>
        <w:keepLines w:val="0"/>
        <w:widowControl/>
        <w:suppressLineNumbers w:val="0"/>
      </w:pPr>
      <w:r>
        <w:rPr>
          <w:color w:val="000000"/>
          <w:sz w:val="21"/>
          <w:szCs w:val="21"/>
        </w:rPr>
        <w:t>3.4.1. 减轻火灾危害</w:t>
      </w:r>
    </w:p>
    <w:p>
      <w:pPr>
        <w:pStyle w:val="2"/>
        <w:keepNext w:val="0"/>
        <w:keepLines w:val="0"/>
        <w:widowControl/>
        <w:suppressLineNumbers w:val="0"/>
      </w:pPr>
      <w:r>
        <w:rPr>
          <w:color w:val="000000"/>
          <w:sz w:val="21"/>
          <w:szCs w:val="21"/>
        </w:rPr>
        <w:t>减轻火灾危害的植物主要配置在防灾公园、临时避险绿地、紧急避险绿地、隔离缓冲绿带、绿色疏散通道和具有发生火灾的可能地区的外缘，应形成围合的林带。防火林带应具备较高的遮蔽率、较高的含水率和较低的含油率的植物。种植方式应乔灌草结合三层结合，林带的厚度应不少于三排（交互种植）乔木。此外，还应该确保其通透性，能便于避灾人员必要时的紧急疏散。</w:t>
      </w:r>
    </w:p>
    <w:p>
      <w:pPr>
        <w:pStyle w:val="2"/>
        <w:keepNext w:val="0"/>
        <w:keepLines w:val="0"/>
        <w:widowControl/>
        <w:suppressLineNumbers w:val="0"/>
      </w:pPr>
      <w:r>
        <w:rPr>
          <w:color w:val="000000"/>
          <w:sz w:val="21"/>
          <w:szCs w:val="21"/>
        </w:rPr>
        <w:t>3.4.2支援避险生活</w:t>
      </w:r>
    </w:p>
    <w:p>
      <w:pPr>
        <w:pStyle w:val="2"/>
        <w:keepNext w:val="0"/>
        <w:keepLines w:val="0"/>
        <w:widowControl/>
        <w:suppressLineNumbers w:val="0"/>
      </w:pPr>
      <w:r>
        <w:rPr>
          <w:color w:val="000000"/>
          <w:sz w:val="21"/>
          <w:szCs w:val="21"/>
        </w:rPr>
        <w:t>由于树木可以起到支撑帐篷的支柱、断电盘和照明器具的安装固定处，及代替电线杆、告示板的固定支柱等作用，所以在防灾公园和临时避险绿地内部应结合避险露营等防灾避险生活的实际需求来进行植物配置。特别是防灾公园内的帐篷营地区，应以树林草地为主要配置形式。</w:t>
      </w:r>
    </w:p>
    <w:p>
      <w:pPr>
        <w:pStyle w:val="2"/>
        <w:keepNext w:val="0"/>
        <w:keepLines w:val="0"/>
        <w:widowControl/>
        <w:suppressLineNumbers w:val="0"/>
      </w:pPr>
      <w:r>
        <w:rPr>
          <w:color w:val="000000"/>
          <w:sz w:val="21"/>
          <w:szCs w:val="21"/>
        </w:rPr>
        <w:t>3.4.3利于救灾行动</w:t>
      </w:r>
    </w:p>
    <w:p>
      <w:pPr>
        <w:pStyle w:val="2"/>
        <w:keepNext w:val="0"/>
        <w:keepLines w:val="0"/>
        <w:widowControl/>
        <w:suppressLineNumbers w:val="0"/>
      </w:pPr>
      <w:r>
        <w:rPr>
          <w:color w:val="000000"/>
          <w:sz w:val="21"/>
          <w:szCs w:val="21"/>
        </w:rPr>
        <w:t>草坪在灾害时期应该能够承受紧急车辆、物资搬运车辆等技术要求。防灾公园内应当至少有一个开阔平坦的草坪。草坪地被植物应耐踩压、对环境具有较强的适应性。</w:t>
      </w:r>
    </w:p>
    <w:p>
      <w:pPr>
        <w:pStyle w:val="2"/>
        <w:keepNext w:val="0"/>
        <w:keepLines w:val="0"/>
        <w:widowControl/>
        <w:suppressLineNumbers w:val="0"/>
      </w:pPr>
      <w:r>
        <w:rPr>
          <w:color w:val="000000"/>
          <w:sz w:val="21"/>
          <w:szCs w:val="21"/>
        </w:rPr>
        <w:t>3.4.4植物材料选择建议（表二）</w:t>
      </w:r>
    </w:p>
    <w:tbl>
      <w:tblPr>
        <w:tblW w:w="8305"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4224"/>
        <w:gridCol w:w="40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4224" w:type="dxa"/>
            <w:shd w:val="clear"/>
            <w:vAlign w:val="top"/>
          </w:tcPr>
          <w:p>
            <w:pPr>
              <w:pStyle w:val="2"/>
              <w:keepNext w:val="0"/>
              <w:keepLines w:val="0"/>
              <w:widowControl/>
              <w:suppressLineNumbers w:val="0"/>
              <w:jc w:val="center"/>
            </w:pPr>
            <w:r>
              <w:rPr>
                <w:color w:val="000000"/>
                <w:sz w:val="21"/>
                <w:szCs w:val="21"/>
              </w:rPr>
              <w:t>防火隔离乔木</w:t>
            </w:r>
          </w:p>
        </w:tc>
        <w:tc>
          <w:tcPr>
            <w:tcW w:w="4081" w:type="dxa"/>
            <w:shd w:val="clear"/>
            <w:vAlign w:val="top"/>
          </w:tcPr>
          <w:p>
            <w:pPr>
              <w:pStyle w:val="2"/>
              <w:keepNext w:val="0"/>
              <w:keepLines w:val="0"/>
              <w:widowControl/>
              <w:suppressLineNumbers w:val="0"/>
              <w:jc w:val="center"/>
            </w:pPr>
            <w:r>
              <w:rPr>
                <w:color w:val="000000"/>
                <w:sz w:val="21"/>
                <w:szCs w:val="21"/>
              </w:rPr>
              <w:t>防火隔离灌木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4224" w:type="dxa"/>
            <w:shd w:val="clear"/>
            <w:vAlign w:val="top"/>
          </w:tcPr>
          <w:p>
            <w:pPr>
              <w:pStyle w:val="2"/>
              <w:keepNext w:val="0"/>
              <w:keepLines w:val="0"/>
              <w:widowControl/>
              <w:suppressLineNumbers w:val="0"/>
            </w:pPr>
            <w:r>
              <w:rPr>
                <w:color w:val="000000"/>
                <w:sz w:val="21"/>
                <w:szCs w:val="21"/>
              </w:rPr>
              <w:t>银杏、水杉、悬铃木、罗汉松、国槐、刺槐、夹竹桃、三角枫、珊瑚树、香榧、紫薇、刺桐、泡桐、乐昌含笑、柳树、红楠、榆树、槭树、桤木、喜树、小叶榕、黄葛树、栾树、广玉兰、白玉兰、枇杷、臭椿、桑树、苦楝、枣、女贞、楠木、香樟、皂角树、朴树、三叶木、杜英等</w:t>
            </w:r>
          </w:p>
        </w:tc>
        <w:tc>
          <w:tcPr>
            <w:tcW w:w="4081" w:type="dxa"/>
            <w:shd w:val="clear"/>
            <w:vAlign w:val="top"/>
          </w:tcPr>
          <w:p>
            <w:pPr>
              <w:pStyle w:val="2"/>
              <w:keepNext w:val="0"/>
              <w:keepLines w:val="0"/>
              <w:widowControl/>
              <w:suppressLineNumbers w:val="0"/>
            </w:pPr>
            <w:r>
              <w:rPr>
                <w:color w:val="000000"/>
                <w:sz w:val="21"/>
                <w:szCs w:val="21"/>
              </w:rPr>
              <w:t>山茶花、海桐、冬青、桃叶珊瑚、十大功劳、八角金盘、黄杨、小叶女贞、鸭脚木、鹅掌柴、杜鹃、小腊、六月雪等</w:t>
            </w:r>
          </w:p>
        </w:tc>
      </w:tr>
    </w:tbl>
    <w:p>
      <w:pPr>
        <w:pStyle w:val="2"/>
        <w:keepNext w:val="0"/>
        <w:keepLines w:val="0"/>
        <w:widowControl/>
        <w:suppressLineNumbers w:val="0"/>
      </w:pPr>
      <w:r>
        <w:rPr>
          <w:b/>
          <w:color w:val="000000"/>
          <w:sz w:val="21"/>
          <w:szCs w:val="21"/>
        </w:rPr>
        <w:t>4.实施措施及建议</w:t>
      </w:r>
    </w:p>
    <w:p>
      <w:pPr>
        <w:pStyle w:val="2"/>
        <w:keepNext w:val="0"/>
        <w:keepLines w:val="0"/>
        <w:widowControl/>
        <w:suppressLineNumbers w:val="0"/>
      </w:pPr>
      <w:r>
        <w:rPr>
          <w:color w:val="000000"/>
          <w:sz w:val="21"/>
          <w:szCs w:val="21"/>
        </w:rPr>
        <w:t>4.1 加强法规建设</w:t>
      </w:r>
    </w:p>
    <w:p>
      <w:pPr>
        <w:pStyle w:val="2"/>
        <w:keepNext w:val="0"/>
        <w:keepLines w:val="0"/>
        <w:widowControl/>
        <w:suppressLineNumbers w:val="0"/>
      </w:pPr>
      <w:r>
        <w:rPr>
          <w:color w:val="000000"/>
          <w:sz w:val="21"/>
          <w:szCs w:val="21"/>
        </w:rPr>
        <w:t>完善城市防灾体系规划建设的法规、实施办法，保证城市避灾场所用地总量与合理布局。深化城市防灾规划，在控制性详细规划中落实各类避灾用地与场所。城市绿地系统规划中增加防灾绿地规划。将城市防灾规划、城市绿地系统防灾避险功能规划及避灾场所规划纳入城市强制性规划内容。</w:t>
      </w:r>
    </w:p>
    <w:p>
      <w:pPr>
        <w:pStyle w:val="2"/>
        <w:keepNext w:val="0"/>
        <w:keepLines w:val="0"/>
        <w:widowControl/>
        <w:suppressLineNumbers w:val="0"/>
      </w:pPr>
      <w:r>
        <w:rPr>
          <w:color w:val="000000"/>
          <w:sz w:val="21"/>
          <w:szCs w:val="21"/>
        </w:rPr>
        <w:t>4.2 强化平灾结合</w:t>
      </w:r>
    </w:p>
    <w:p>
      <w:pPr>
        <w:pStyle w:val="2"/>
        <w:keepNext w:val="0"/>
        <w:keepLines w:val="0"/>
        <w:widowControl/>
        <w:suppressLineNumbers w:val="0"/>
      </w:pPr>
      <w:r>
        <w:rPr>
          <w:color w:val="000000"/>
          <w:sz w:val="21"/>
          <w:szCs w:val="21"/>
        </w:rPr>
        <w:t>依据城市规模、结构、自然条件和城市防灾的重点，研究各类城市灾害的绿地系统布局与防灾绿地指标体系。研究平灾结合的绿地建设。防灾公园平时可作为防灾教育场所，灾时可稳定、有序、高效地开展防灾避险和抢险救灾活动。</w:t>
      </w:r>
    </w:p>
    <w:p>
      <w:pPr>
        <w:pStyle w:val="2"/>
        <w:keepNext w:val="0"/>
        <w:keepLines w:val="0"/>
        <w:widowControl/>
        <w:suppressLineNumbers w:val="0"/>
      </w:pPr>
      <w:r>
        <w:rPr>
          <w:color w:val="000000"/>
          <w:sz w:val="21"/>
          <w:szCs w:val="21"/>
        </w:rPr>
        <w:t>4.3 建立监管机制</w:t>
      </w:r>
    </w:p>
    <w:p>
      <w:pPr>
        <w:pStyle w:val="2"/>
        <w:keepNext w:val="0"/>
        <w:keepLines w:val="0"/>
        <w:widowControl/>
        <w:suppressLineNumbers w:val="0"/>
      </w:pPr>
      <w:r>
        <w:rPr>
          <w:color w:val="000000"/>
          <w:sz w:val="21"/>
          <w:szCs w:val="21"/>
        </w:rPr>
        <w:t>   由政府相关部门联合出台城镇防灾避险场所的检查、验收、演习、监管制度，对城市综合防灾规划、城市避灾场所与避灾绿地的建设实施情况以及救灾设施设备进行检查。加强城市各级部门和市民的防灾意识。</w:t>
      </w:r>
    </w:p>
    <w:p>
      <w:pPr>
        <w:pStyle w:val="2"/>
        <w:keepNext w:val="0"/>
        <w:keepLines w:val="0"/>
        <w:widowControl/>
        <w:suppressLineNumbers w:val="0"/>
      </w:pPr>
      <w:r>
        <w:rPr>
          <w:b/>
          <w:color w:val="000000"/>
          <w:sz w:val="21"/>
          <w:szCs w:val="21"/>
        </w:rPr>
        <w:t>5.附则</w:t>
      </w:r>
      <w:bookmarkStart w:id="1" w:name="_Toc215883985"/>
      <w:bookmarkEnd w:id="1"/>
    </w:p>
    <w:p>
      <w:pPr>
        <w:pStyle w:val="2"/>
        <w:keepNext w:val="0"/>
        <w:keepLines w:val="0"/>
        <w:widowControl/>
        <w:suppressLineNumbers w:val="0"/>
      </w:pPr>
      <w:r>
        <w:rPr>
          <w:color w:val="000000"/>
          <w:sz w:val="21"/>
          <w:szCs w:val="21"/>
        </w:rPr>
        <w:t>5.1 为便于在执行本导则时区别对待，对于要求严格程度不同的用词说明如下：</w:t>
      </w:r>
      <w:r>
        <w:rPr>
          <w:color w:val="000000"/>
          <w:sz w:val="21"/>
          <w:szCs w:val="21"/>
        </w:rPr>
        <w:br w:type="textWrapping"/>
      </w:r>
      <w:r>
        <w:rPr>
          <w:color w:val="000000"/>
          <w:sz w:val="21"/>
          <w:szCs w:val="21"/>
        </w:rPr>
        <w:t>    5.1.1表示很严格，非这样做不可的：</w:t>
      </w:r>
      <w:r>
        <w:rPr>
          <w:color w:val="000000"/>
          <w:sz w:val="21"/>
          <w:szCs w:val="21"/>
        </w:rPr>
        <w:br w:type="textWrapping"/>
      </w:r>
      <w:r>
        <w:rPr>
          <w:color w:val="000000"/>
          <w:sz w:val="21"/>
          <w:szCs w:val="21"/>
        </w:rPr>
        <w:t>    正面词采用“必须”或“须”；</w:t>
      </w:r>
      <w:r>
        <w:rPr>
          <w:color w:val="000000"/>
          <w:sz w:val="21"/>
          <w:szCs w:val="21"/>
        </w:rPr>
        <w:br w:type="textWrapping"/>
      </w:r>
      <w:r>
        <w:rPr>
          <w:color w:val="000000"/>
          <w:sz w:val="21"/>
          <w:szCs w:val="21"/>
        </w:rPr>
        <w:t>    反面词采用“严禁”。</w:t>
      </w:r>
      <w:r>
        <w:rPr>
          <w:color w:val="000000"/>
          <w:sz w:val="21"/>
          <w:szCs w:val="21"/>
        </w:rPr>
        <w:br w:type="textWrapping"/>
      </w:r>
      <w:r>
        <w:rPr>
          <w:color w:val="000000"/>
          <w:sz w:val="21"/>
          <w:szCs w:val="21"/>
        </w:rPr>
        <w:t>    5.1.2表示严格，在正常情况下均应这样做的：</w:t>
      </w:r>
      <w:r>
        <w:rPr>
          <w:color w:val="000000"/>
          <w:sz w:val="21"/>
          <w:szCs w:val="21"/>
        </w:rPr>
        <w:br w:type="textWrapping"/>
      </w:r>
      <w:r>
        <w:rPr>
          <w:color w:val="000000"/>
          <w:sz w:val="21"/>
          <w:szCs w:val="21"/>
        </w:rPr>
        <w:t>    正面词采用“应”；</w:t>
      </w:r>
    </w:p>
    <w:p>
      <w:pPr>
        <w:pStyle w:val="2"/>
        <w:keepNext w:val="0"/>
        <w:keepLines w:val="0"/>
        <w:widowControl/>
        <w:suppressLineNumbers w:val="0"/>
        <w:jc w:val="left"/>
      </w:pPr>
      <w:r>
        <w:rPr>
          <w:color w:val="000000"/>
          <w:sz w:val="21"/>
          <w:szCs w:val="21"/>
        </w:rPr>
        <w:t>反面词采用“不应”或“不得”。</w:t>
      </w:r>
    </w:p>
    <w:p>
      <w:pPr>
        <w:pStyle w:val="2"/>
        <w:keepNext w:val="0"/>
        <w:keepLines w:val="0"/>
        <w:widowControl/>
        <w:suppressLineNumbers w:val="0"/>
        <w:jc w:val="left"/>
      </w:pPr>
      <w:r>
        <w:rPr>
          <w:color w:val="000000"/>
          <w:sz w:val="21"/>
          <w:szCs w:val="21"/>
        </w:rPr>
        <w:t>5.1.3表示允许稍有选择，在条件许可时，首先应这样作的：</w:t>
      </w:r>
      <w:r>
        <w:rPr>
          <w:color w:val="000000"/>
          <w:sz w:val="21"/>
          <w:szCs w:val="21"/>
        </w:rPr>
        <w:br w:type="textWrapping"/>
      </w:r>
      <w:r>
        <w:rPr>
          <w:color w:val="000000"/>
          <w:sz w:val="21"/>
          <w:szCs w:val="21"/>
        </w:rPr>
        <w:t>    正面词采用“宜”或“可”；</w:t>
      </w:r>
      <w:r>
        <w:rPr>
          <w:color w:val="000000"/>
          <w:sz w:val="21"/>
          <w:szCs w:val="21"/>
        </w:rPr>
        <w:br w:type="textWrapping"/>
      </w:r>
      <w:r>
        <w:rPr>
          <w:color w:val="000000"/>
          <w:sz w:val="21"/>
          <w:szCs w:val="21"/>
        </w:rPr>
        <w:t>    反面词采用“不宜”。</w:t>
      </w:r>
      <w:bookmarkStart w:id="2" w:name="_Toc215883986"/>
      <w:bookmarkEnd w:id="2"/>
    </w:p>
    <w:p>
      <w:pPr>
        <w:pStyle w:val="2"/>
        <w:keepNext w:val="0"/>
        <w:keepLines w:val="0"/>
        <w:widowControl/>
        <w:suppressLineNumbers w:val="0"/>
        <w:jc w:val="left"/>
      </w:pPr>
      <w:r>
        <w:rPr>
          <w:color w:val="000000"/>
          <w:sz w:val="21"/>
          <w:szCs w:val="21"/>
        </w:rPr>
        <w:t>5.2</w:t>
      </w:r>
      <w:r>
        <w:rPr>
          <w:b/>
          <w:color w:val="000000"/>
          <w:sz w:val="21"/>
          <w:szCs w:val="21"/>
        </w:rPr>
        <w:t xml:space="preserve"> </w:t>
      </w:r>
      <w:r>
        <w:rPr>
          <w:color w:val="000000"/>
          <w:sz w:val="21"/>
          <w:szCs w:val="21"/>
        </w:rPr>
        <w:t> 由四川省建设厅负责对本导则作解释。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31173C"/>
    <w:rsid w:val="3031173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rFonts w:hint="eastAsia" w:ascii="宋体" w:hAnsi="宋体" w:eastAsia="宋体" w:cs="宋体"/>
      <w:kern w:val="0"/>
      <w:sz w:val="18"/>
      <w:szCs w:val="18"/>
      <w:lang w:val="en-US" w:eastAsia="zh-CN" w:bidi="ar"/>
    </w:rPr>
  </w:style>
  <w:style w:type="character" w:styleId="4">
    <w:name w:val="FollowedHyperlink"/>
    <w:basedOn w:val="3"/>
    <w:uiPriority w:val="0"/>
    <w:rPr>
      <w:rFonts w:hint="eastAsia" w:ascii="宋体" w:hAnsi="宋体" w:eastAsia="宋体" w:cs="宋体"/>
      <w:color w:val="000000"/>
      <w:sz w:val="18"/>
      <w:szCs w:val="18"/>
      <w:u w:val="single"/>
    </w:rPr>
  </w:style>
  <w:style w:type="character" w:styleId="5">
    <w:name w:val="Hyperlink"/>
    <w:basedOn w:val="3"/>
    <w:uiPriority w:val="0"/>
    <w:rPr>
      <w:rFonts w:hint="eastAsia" w:ascii="宋体" w:hAnsi="宋体" w:eastAsia="宋体" w:cs="宋体"/>
      <w:color w:val="000000"/>
      <w:sz w:val="18"/>
      <w:szCs w:val="18"/>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2017-02-16T06:29:00Z</dcterms:created>
  <dc:creator>user390</dc:creator>
  <cp:lastModifiedBy>user390</cp:lastModifiedBy>
  <dcterms:modified xsi:type="dcterms:W3CDTF">2017-02-16T06:34:01Z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