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1" w:after="0" w:afterAutospacing="1"/>
        <w:ind w:left="0" w:right="0"/>
        <w:jc w:val="center"/>
        <w:rPr>
          <w:rFonts w:hint="eastAsia"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b/>
          <w:color w:val="000000"/>
          <w:kern w:val="0"/>
          <w:sz w:val="24"/>
          <w:szCs w:val="24"/>
          <w:lang w:val="en-US" w:eastAsia="zh-CN" w:bidi="ar"/>
        </w:rPr>
        <w:t>历史文化名城名镇名村保护条例</w:t>
      </w:r>
    </w:p>
    <w:p>
      <w:pPr>
        <w:keepNext w:val="0"/>
        <w:keepLines w:val="0"/>
        <w:widowControl/>
        <w:suppressLineNumbers w:val="0"/>
        <w:spacing w:before="0" w:beforeAutospacing="1" w:after="0" w:afterAutospacing="1"/>
        <w:ind w:left="0" w:right="0"/>
        <w:jc w:val="center"/>
        <w:rPr>
          <w:rFonts w:hint="eastAsia"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b/>
          <w:color w:val="000000"/>
          <w:kern w:val="0"/>
          <w:sz w:val="24"/>
          <w:szCs w:val="24"/>
          <w:lang w:val="en-US" w:eastAsia="zh-CN" w:bidi="ar"/>
        </w:rPr>
        <w:t>第一章　总　　则</w:t>
      </w:r>
    </w:p>
    <w:p>
      <w:pPr>
        <w:keepNext w:val="0"/>
        <w:keepLines w:val="0"/>
        <w:widowControl/>
        <w:suppressLineNumbers w:val="0"/>
        <w:spacing w:before="0" w:beforeAutospacing="1" w:after="0" w:afterAutospacing="1"/>
        <w:ind w:left="0" w:right="0"/>
        <w:jc w:val="left"/>
        <w:rPr>
          <w:rFonts w:hint="eastAsia"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color w:val="000000"/>
          <w:kern w:val="0"/>
          <w:sz w:val="24"/>
          <w:szCs w:val="24"/>
          <w:lang w:val="en-US" w:eastAsia="zh-CN" w:bidi="ar"/>
        </w:rPr>
        <w:t>　　</w:t>
      </w:r>
      <w:r>
        <w:rPr>
          <w:rFonts w:hint="eastAsia" w:asciiTheme="minorEastAsia" w:hAnsiTheme="minorEastAsia" w:eastAsiaTheme="minorEastAsia" w:cstheme="minorEastAsia"/>
          <w:b/>
          <w:color w:val="000000"/>
          <w:kern w:val="0"/>
          <w:sz w:val="24"/>
          <w:szCs w:val="24"/>
          <w:lang w:val="en-US" w:eastAsia="zh-CN" w:bidi="ar"/>
        </w:rPr>
        <w:t>第一条</w:t>
      </w:r>
      <w:r>
        <w:rPr>
          <w:rFonts w:hint="eastAsia" w:asciiTheme="minorEastAsia" w:hAnsiTheme="minorEastAsia" w:eastAsiaTheme="minorEastAsia" w:cstheme="minorEastAsia"/>
          <w:color w:val="000000"/>
          <w:kern w:val="0"/>
          <w:sz w:val="24"/>
          <w:szCs w:val="24"/>
          <w:lang w:val="en-US" w:eastAsia="zh-CN" w:bidi="ar"/>
        </w:rPr>
        <w:t>　为了加强历史文化名城、名镇、名村的保护与管理，继承中华民族优秀历史文化遗产，制定本条例。</w:t>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t>　　</w:t>
      </w:r>
      <w:r>
        <w:rPr>
          <w:rFonts w:hint="eastAsia" w:asciiTheme="minorEastAsia" w:hAnsiTheme="minorEastAsia" w:eastAsiaTheme="minorEastAsia" w:cstheme="minorEastAsia"/>
          <w:b/>
          <w:color w:val="000000"/>
          <w:kern w:val="0"/>
          <w:sz w:val="24"/>
          <w:szCs w:val="24"/>
          <w:lang w:val="en-US" w:eastAsia="zh-CN" w:bidi="ar"/>
        </w:rPr>
        <w:t>第二条</w:t>
      </w:r>
      <w:r>
        <w:rPr>
          <w:rFonts w:hint="eastAsia" w:asciiTheme="minorEastAsia" w:hAnsiTheme="minorEastAsia" w:eastAsiaTheme="minorEastAsia" w:cstheme="minorEastAsia"/>
          <w:color w:val="000000"/>
          <w:kern w:val="0"/>
          <w:sz w:val="24"/>
          <w:szCs w:val="24"/>
          <w:lang w:val="en-US" w:eastAsia="zh-CN" w:bidi="ar"/>
        </w:rPr>
        <w:t>　历史文化名城、名镇、名村的申报、批准、规划、保护，适用本条例。</w:t>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t>　　</w:t>
      </w:r>
      <w:r>
        <w:rPr>
          <w:rFonts w:hint="eastAsia" w:asciiTheme="minorEastAsia" w:hAnsiTheme="minorEastAsia" w:eastAsiaTheme="minorEastAsia" w:cstheme="minorEastAsia"/>
          <w:b/>
          <w:color w:val="000000"/>
          <w:kern w:val="0"/>
          <w:sz w:val="24"/>
          <w:szCs w:val="24"/>
          <w:lang w:val="en-US" w:eastAsia="zh-CN" w:bidi="ar"/>
        </w:rPr>
        <w:t>第三条</w:t>
      </w:r>
      <w:r>
        <w:rPr>
          <w:rFonts w:hint="eastAsia" w:asciiTheme="minorEastAsia" w:hAnsiTheme="minorEastAsia" w:eastAsiaTheme="minorEastAsia" w:cstheme="minorEastAsia"/>
          <w:color w:val="000000"/>
          <w:kern w:val="0"/>
          <w:sz w:val="24"/>
          <w:szCs w:val="24"/>
          <w:lang w:val="en-US" w:eastAsia="zh-CN" w:bidi="ar"/>
        </w:rPr>
        <w:t>　历史文化名城、名镇、名村的保护应当遵循科学规划、严格保护的原则，保持和延续其传统格局和历史风貌，维护历史文化遗产的真实性和完整性，继承和弘扬中华民族优秀传统文化，正确处理经济社会发展和历史文化遗产保护的关系。</w:t>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t>　　</w:t>
      </w:r>
      <w:r>
        <w:rPr>
          <w:rFonts w:hint="eastAsia" w:asciiTheme="minorEastAsia" w:hAnsiTheme="minorEastAsia" w:eastAsiaTheme="minorEastAsia" w:cstheme="minorEastAsia"/>
          <w:b/>
          <w:color w:val="000000"/>
          <w:kern w:val="0"/>
          <w:sz w:val="24"/>
          <w:szCs w:val="24"/>
          <w:lang w:val="en-US" w:eastAsia="zh-CN" w:bidi="ar"/>
        </w:rPr>
        <w:t>第四条</w:t>
      </w:r>
      <w:r>
        <w:rPr>
          <w:rFonts w:hint="eastAsia" w:asciiTheme="minorEastAsia" w:hAnsiTheme="minorEastAsia" w:eastAsiaTheme="minorEastAsia" w:cstheme="minorEastAsia"/>
          <w:color w:val="000000"/>
          <w:kern w:val="0"/>
          <w:sz w:val="24"/>
          <w:szCs w:val="24"/>
          <w:lang w:val="en-US" w:eastAsia="zh-CN" w:bidi="ar"/>
        </w:rPr>
        <w:t>　国家对历史文化名城、名镇、名村的保护给予必要的资金支持。</w:t>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t>　　历史文化名城、名镇、名村所在地的县级以上地方人民政府，根据本地实际情况安排保护资金，列入本级财政预算。</w:t>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t>　　国家鼓励企业、事业单位、社会团体和个人参与历史文化名城、名镇、名村的保护。</w:t>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t>　　</w:t>
      </w:r>
      <w:r>
        <w:rPr>
          <w:rFonts w:hint="eastAsia" w:asciiTheme="minorEastAsia" w:hAnsiTheme="minorEastAsia" w:eastAsiaTheme="minorEastAsia" w:cstheme="minorEastAsia"/>
          <w:b/>
          <w:color w:val="000000"/>
          <w:kern w:val="0"/>
          <w:sz w:val="24"/>
          <w:szCs w:val="24"/>
          <w:lang w:val="en-US" w:eastAsia="zh-CN" w:bidi="ar"/>
        </w:rPr>
        <w:t>第五条</w:t>
      </w:r>
      <w:r>
        <w:rPr>
          <w:rFonts w:hint="eastAsia" w:asciiTheme="minorEastAsia" w:hAnsiTheme="minorEastAsia" w:eastAsiaTheme="minorEastAsia" w:cstheme="minorEastAsia"/>
          <w:color w:val="000000"/>
          <w:kern w:val="0"/>
          <w:sz w:val="24"/>
          <w:szCs w:val="24"/>
          <w:lang w:val="en-US" w:eastAsia="zh-CN" w:bidi="ar"/>
        </w:rPr>
        <w:t>　国务院建设主管部门会同国务院文物主管部门负责全国历史文化名城、名镇、名村的保护和监督管理工作。</w:t>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t>　　地方各级人民政府负责本行政区域历史文化名城、名镇、名村的保护和监督管理工作。</w:t>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t>　　</w:t>
      </w:r>
      <w:r>
        <w:rPr>
          <w:rFonts w:hint="eastAsia" w:asciiTheme="minorEastAsia" w:hAnsiTheme="minorEastAsia" w:eastAsiaTheme="minorEastAsia" w:cstheme="minorEastAsia"/>
          <w:b/>
          <w:color w:val="000000"/>
          <w:kern w:val="0"/>
          <w:sz w:val="24"/>
          <w:szCs w:val="24"/>
          <w:lang w:val="en-US" w:eastAsia="zh-CN" w:bidi="ar"/>
        </w:rPr>
        <w:t>第六条</w:t>
      </w:r>
      <w:r>
        <w:rPr>
          <w:rFonts w:hint="eastAsia" w:asciiTheme="minorEastAsia" w:hAnsiTheme="minorEastAsia" w:eastAsiaTheme="minorEastAsia" w:cstheme="minorEastAsia"/>
          <w:color w:val="000000"/>
          <w:kern w:val="0"/>
          <w:sz w:val="24"/>
          <w:szCs w:val="24"/>
          <w:lang w:val="en-US" w:eastAsia="zh-CN" w:bidi="ar"/>
        </w:rPr>
        <w:t>　县级以上人民政府及其有关部门对在历史文化名城、名镇、名村保护工作中做出突出贡献的单位和个人，按照国家有关规定给予表彰和奖励。</w:t>
      </w:r>
    </w:p>
    <w:p>
      <w:pPr>
        <w:keepNext w:val="0"/>
        <w:keepLines w:val="0"/>
        <w:widowControl/>
        <w:suppressLineNumbers w:val="0"/>
        <w:spacing w:before="0" w:beforeAutospacing="1" w:after="0" w:afterAutospacing="1"/>
        <w:ind w:left="0" w:right="0"/>
        <w:jc w:val="center"/>
        <w:rPr>
          <w:rFonts w:hint="eastAsia"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b/>
          <w:color w:val="000000"/>
          <w:kern w:val="0"/>
          <w:sz w:val="24"/>
          <w:szCs w:val="24"/>
          <w:lang w:val="en-US" w:eastAsia="zh-CN" w:bidi="ar"/>
        </w:rPr>
        <w:t>第二章　申报与批准</w:t>
      </w:r>
    </w:p>
    <w:p>
      <w:pPr>
        <w:keepNext w:val="0"/>
        <w:keepLines w:val="0"/>
        <w:widowControl/>
        <w:suppressLineNumbers w:val="0"/>
        <w:spacing w:before="0" w:beforeAutospacing="1" w:after="0" w:afterAutospacing="1"/>
        <w:ind w:left="0" w:right="0"/>
        <w:jc w:val="left"/>
        <w:rPr>
          <w:rFonts w:hint="eastAsia"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color w:val="000000"/>
          <w:kern w:val="0"/>
          <w:sz w:val="24"/>
          <w:szCs w:val="24"/>
          <w:lang w:val="en-US" w:eastAsia="zh-CN" w:bidi="ar"/>
        </w:rPr>
        <w:t>　　</w:t>
      </w:r>
      <w:r>
        <w:rPr>
          <w:rFonts w:hint="eastAsia" w:asciiTheme="minorEastAsia" w:hAnsiTheme="minorEastAsia" w:eastAsiaTheme="minorEastAsia" w:cstheme="minorEastAsia"/>
          <w:b/>
          <w:color w:val="000000"/>
          <w:kern w:val="0"/>
          <w:sz w:val="24"/>
          <w:szCs w:val="24"/>
          <w:lang w:val="en-US" w:eastAsia="zh-CN" w:bidi="ar"/>
        </w:rPr>
        <w:t>第七条</w:t>
      </w:r>
      <w:r>
        <w:rPr>
          <w:rFonts w:hint="eastAsia" w:asciiTheme="minorEastAsia" w:hAnsiTheme="minorEastAsia" w:eastAsiaTheme="minorEastAsia" w:cstheme="minorEastAsia"/>
          <w:color w:val="000000"/>
          <w:kern w:val="0"/>
          <w:sz w:val="24"/>
          <w:szCs w:val="24"/>
          <w:lang w:val="en-US" w:eastAsia="zh-CN" w:bidi="ar"/>
        </w:rPr>
        <w:t>　具备下列条件的城市、镇、村庄，可以申报历史文化名城、名镇、名村：</w:t>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t>　　（一）保存文物特别丰富；</w:t>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t>　　（二）历史建筑集中成片；</w:t>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t>　　（三）保留着传统格局和历史风貌；</w:t>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t>　　（四）历史上曾经作为政治、经济、文化、交通中心或者军事要地，或者发生过重要历史事件，或者其传统产业、历史上建设的重大工程对本地区的发展产生过重要影响，或者能够集中反映本地区建筑的文化特色、民族特色。</w:t>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t>　　申报历史文化名城的，在所申报的历史文化名城保护范围内还应当有</w:t>
      </w:r>
      <w:r>
        <w:rPr>
          <w:rFonts w:hint="eastAsia" w:asciiTheme="minorEastAsia" w:hAnsiTheme="minorEastAsia" w:eastAsiaTheme="minorEastAsia" w:cstheme="minorEastAsia"/>
          <w:color w:val="000000"/>
          <w:kern w:val="0"/>
          <w:sz w:val="24"/>
          <w:szCs w:val="24"/>
          <w:lang w:val="en-US" w:eastAsia="zh-CN" w:bidi="ar"/>
        </w:rPr>
        <w:t>2</w:t>
      </w:r>
      <w:r>
        <w:rPr>
          <w:rFonts w:hint="eastAsia" w:asciiTheme="minorEastAsia" w:hAnsiTheme="minorEastAsia" w:eastAsiaTheme="minorEastAsia" w:cstheme="minorEastAsia"/>
          <w:color w:val="000000"/>
          <w:kern w:val="0"/>
          <w:sz w:val="24"/>
          <w:szCs w:val="24"/>
          <w:lang w:val="en-US" w:eastAsia="zh-CN" w:bidi="ar"/>
        </w:rPr>
        <w:t>个以上的历史文化街区。</w:t>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t>　　</w:t>
      </w:r>
      <w:r>
        <w:rPr>
          <w:rFonts w:hint="eastAsia" w:asciiTheme="minorEastAsia" w:hAnsiTheme="minorEastAsia" w:eastAsiaTheme="minorEastAsia" w:cstheme="minorEastAsia"/>
          <w:b/>
          <w:color w:val="000000"/>
          <w:kern w:val="0"/>
          <w:sz w:val="24"/>
          <w:szCs w:val="24"/>
          <w:lang w:val="en-US" w:eastAsia="zh-CN" w:bidi="ar"/>
        </w:rPr>
        <w:t>第八条</w:t>
      </w:r>
      <w:r>
        <w:rPr>
          <w:rFonts w:hint="eastAsia" w:asciiTheme="minorEastAsia" w:hAnsiTheme="minorEastAsia" w:eastAsiaTheme="minorEastAsia" w:cstheme="minorEastAsia"/>
          <w:color w:val="000000"/>
          <w:kern w:val="0"/>
          <w:sz w:val="24"/>
          <w:szCs w:val="24"/>
          <w:lang w:val="en-US" w:eastAsia="zh-CN" w:bidi="ar"/>
        </w:rPr>
        <w:t>　申报历史文化名城、名镇、名村，应当提交所申报的历史文化名城、名镇、名村的下列材料：</w:t>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t>　　（一）历史沿革、地方特色和历史文化价值的说明；</w:t>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t>　　（二）传统格局和历史风貌的现状；</w:t>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t>　　（三）保护范围；</w:t>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t>　　（四）不可移动文物、历史建筑、历史文化街区的清单；</w:t>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t>　　（五）保护工作情况、保护目标和保护要求。</w:t>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t>　　</w:t>
      </w:r>
      <w:r>
        <w:rPr>
          <w:rFonts w:hint="eastAsia" w:asciiTheme="minorEastAsia" w:hAnsiTheme="minorEastAsia" w:eastAsiaTheme="minorEastAsia" w:cstheme="minorEastAsia"/>
          <w:b/>
          <w:color w:val="000000"/>
          <w:kern w:val="0"/>
          <w:sz w:val="24"/>
          <w:szCs w:val="24"/>
          <w:lang w:val="en-US" w:eastAsia="zh-CN" w:bidi="ar"/>
        </w:rPr>
        <w:t>第九条</w:t>
      </w:r>
      <w:r>
        <w:rPr>
          <w:rFonts w:hint="eastAsia" w:asciiTheme="minorEastAsia" w:hAnsiTheme="minorEastAsia" w:eastAsiaTheme="minorEastAsia" w:cstheme="minorEastAsia"/>
          <w:color w:val="000000"/>
          <w:kern w:val="0"/>
          <w:sz w:val="24"/>
          <w:szCs w:val="24"/>
          <w:lang w:val="en-US" w:eastAsia="zh-CN" w:bidi="ar"/>
        </w:rPr>
        <w:t>　申报历史文化名城，由省、自治区、直辖市人民政府提出申请，经国务院建设主管部门会同国务院文物主管部门组织有关部门、专家进行论证，提出审查意见，报国务院批准公布。</w:t>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t>　　申报历史文化名镇、名村，由所在地县级人民政府提出申请，经省、自治区、直辖市人民政府确定的保护主管部门会同同级文物主管部门组织有关部门、专家进行论证，提出审查意见，报省、自治区、直辖市人民政府批准公布。</w:t>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t>　　</w:t>
      </w:r>
      <w:r>
        <w:rPr>
          <w:rFonts w:hint="eastAsia" w:asciiTheme="minorEastAsia" w:hAnsiTheme="minorEastAsia" w:eastAsiaTheme="minorEastAsia" w:cstheme="minorEastAsia"/>
          <w:b/>
          <w:color w:val="000000"/>
          <w:kern w:val="0"/>
          <w:sz w:val="24"/>
          <w:szCs w:val="24"/>
          <w:lang w:val="en-US" w:eastAsia="zh-CN" w:bidi="ar"/>
        </w:rPr>
        <w:t>第十条</w:t>
      </w:r>
      <w:r>
        <w:rPr>
          <w:rFonts w:hint="eastAsia" w:asciiTheme="minorEastAsia" w:hAnsiTheme="minorEastAsia" w:eastAsiaTheme="minorEastAsia" w:cstheme="minorEastAsia"/>
          <w:color w:val="000000"/>
          <w:kern w:val="0"/>
          <w:sz w:val="24"/>
          <w:szCs w:val="24"/>
          <w:lang w:val="en-US" w:eastAsia="zh-CN" w:bidi="ar"/>
        </w:rPr>
        <w:t>　对符合本条例第七条规定的条件而没有申报历史文化名城的城市，国务院建设主管部门会同国务院文物主管部门可以向该城市所在地的省、自治区人民政府提出申报建议；仍不申报的，可以直接向国务院提出确定该城市为历史文化名城的建议。</w:t>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t>　　对符合本条例第七条规定的条件而没有申报历史文化名镇、名村的镇、村庄，省、自治区、直辖市人民政府确定的保护主管部门会同同级文物主管部门可以向该镇、村庄所在地的县级人民政府提出申报建议；仍不申报的，可以直接向省、自治区、直辖市人民政府提出确定该镇、村庄为历史文化名镇、名村的建议。</w:t>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t>　　</w:t>
      </w:r>
      <w:r>
        <w:rPr>
          <w:rFonts w:hint="eastAsia" w:asciiTheme="minorEastAsia" w:hAnsiTheme="minorEastAsia" w:eastAsiaTheme="minorEastAsia" w:cstheme="minorEastAsia"/>
          <w:b/>
          <w:color w:val="000000"/>
          <w:kern w:val="0"/>
          <w:sz w:val="24"/>
          <w:szCs w:val="24"/>
          <w:lang w:val="en-US" w:eastAsia="zh-CN" w:bidi="ar"/>
        </w:rPr>
        <w:t>第十一条</w:t>
      </w:r>
      <w:r>
        <w:rPr>
          <w:rFonts w:hint="eastAsia" w:asciiTheme="minorEastAsia" w:hAnsiTheme="minorEastAsia" w:eastAsiaTheme="minorEastAsia" w:cstheme="minorEastAsia"/>
          <w:color w:val="000000"/>
          <w:kern w:val="0"/>
          <w:sz w:val="24"/>
          <w:szCs w:val="24"/>
          <w:lang w:val="en-US" w:eastAsia="zh-CN" w:bidi="ar"/>
        </w:rPr>
        <w:t>　国务院建设主管部门会同国务院文物主管部门可以在已批准公布的历史文化名镇、名村中，严格按照国家有关评价标准，选择具有重大历史、艺术、科学价值的历史文化名镇、名村，经专家论证，确定为中国历史文化名镇、名村。</w:t>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t>　　</w:t>
      </w:r>
      <w:r>
        <w:rPr>
          <w:rFonts w:hint="eastAsia" w:asciiTheme="minorEastAsia" w:hAnsiTheme="minorEastAsia" w:eastAsiaTheme="minorEastAsia" w:cstheme="minorEastAsia"/>
          <w:b/>
          <w:color w:val="000000"/>
          <w:kern w:val="0"/>
          <w:sz w:val="24"/>
          <w:szCs w:val="24"/>
          <w:lang w:val="en-US" w:eastAsia="zh-CN" w:bidi="ar"/>
        </w:rPr>
        <w:t>第十二条</w:t>
      </w:r>
      <w:r>
        <w:rPr>
          <w:rFonts w:hint="eastAsia" w:asciiTheme="minorEastAsia" w:hAnsiTheme="minorEastAsia" w:eastAsiaTheme="minorEastAsia" w:cstheme="minorEastAsia"/>
          <w:color w:val="000000"/>
          <w:kern w:val="0"/>
          <w:sz w:val="24"/>
          <w:szCs w:val="24"/>
          <w:lang w:val="en-US" w:eastAsia="zh-CN" w:bidi="ar"/>
        </w:rPr>
        <w:t>　已批准公布的历史文化名城、名镇、名村，因保护不力使其历史文化价值受到严重影响的，批准机关应当将其列入濒危名单，予以公布，并责成所在地城市、县人民政府限期采取补救措施，防止情况继续恶化，并完善保护制度，加强保护工作。</w:t>
      </w:r>
    </w:p>
    <w:p>
      <w:pPr>
        <w:keepNext w:val="0"/>
        <w:keepLines w:val="0"/>
        <w:widowControl/>
        <w:suppressLineNumbers w:val="0"/>
        <w:spacing w:before="0" w:beforeAutospacing="1" w:after="0" w:afterAutospacing="1"/>
        <w:ind w:left="0" w:right="0"/>
        <w:jc w:val="center"/>
        <w:rPr>
          <w:rFonts w:hint="eastAsia"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b/>
          <w:color w:val="000000"/>
          <w:kern w:val="0"/>
          <w:sz w:val="24"/>
          <w:szCs w:val="24"/>
          <w:lang w:val="en-US" w:eastAsia="zh-CN" w:bidi="ar"/>
        </w:rPr>
        <w:t>第三章　保护规划</w:t>
      </w:r>
    </w:p>
    <w:p>
      <w:pPr>
        <w:keepNext w:val="0"/>
        <w:keepLines w:val="0"/>
        <w:widowControl/>
        <w:suppressLineNumbers w:val="0"/>
        <w:spacing w:before="0" w:beforeAutospacing="1" w:after="0" w:afterAutospacing="1"/>
        <w:ind w:left="0" w:right="0"/>
        <w:jc w:val="left"/>
        <w:rPr>
          <w:rFonts w:hint="eastAsia"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color w:val="000000"/>
          <w:kern w:val="0"/>
          <w:sz w:val="24"/>
          <w:szCs w:val="24"/>
          <w:lang w:val="en-US" w:eastAsia="zh-CN" w:bidi="ar"/>
        </w:rPr>
        <w:t>　　</w:t>
      </w:r>
      <w:r>
        <w:rPr>
          <w:rFonts w:hint="eastAsia" w:asciiTheme="minorEastAsia" w:hAnsiTheme="minorEastAsia" w:eastAsiaTheme="minorEastAsia" w:cstheme="minorEastAsia"/>
          <w:b/>
          <w:color w:val="000000"/>
          <w:kern w:val="0"/>
          <w:sz w:val="24"/>
          <w:szCs w:val="24"/>
          <w:lang w:val="en-US" w:eastAsia="zh-CN" w:bidi="ar"/>
        </w:rPr>
        <w:t>第十三条</w:t>
      </w:r>
      <w:r>
        <w:rPr>
          <w:rFonts w:hint="eastAsia" w:asciiTheme="minorEastAsia" w:hAnsiTheme="minorEastAsia" w:eastAsiaTheme="minorEastAsia" w:cstheme="minorEastAsia"/>
          <w:color w:val="000000"/>
          <w:kern w:val="0"/>
          <w:sz w:val="24"/>
          <w:szCs w:val="24"/>
          <w:lang w:val="en-US" w:eastAsia="zh-CN" w:bidi="ar"/>
        </w:rPr>
        <w:t>　历史文化名城批准公布后，历史文化名城人民政府应当组织编制历史文化名城保护规划。</w:t>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t>　　历史文化名镇、名村批准公布后，所在地县级人民政府应当组织编制历史文化名镇、名村保护规划。</w:t>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t>　　保护规划应当自历史文化名城、名镇、名村批准公布之日起</w:t>
      </w:r>
      <w:r>
        <w:rPr>
          <w:rFonts w:hint="eastAsia" w:asciiTheme="minorEastAsia" w:hAnsiTheme="minorEastAsia" w:eastAsiaTheme="minorEastAsia" w:cstheme="minorEastAsia"/>
          <w:color w:val="000000"/>
          <w:kern w:val="0"/>
          <w:sz w:val="24"/>
          <w:szCs w:val="24"/>
          <w:lang w:val="en-US" w:eastAsia="zh-CN" w:bidi="ar"/>
        </w:rPr>
        <w:t>1</w:t>
      </w:r>
      <w:r>
        <w:rPr>
          <w:rFonts w:hint="eastAsia" w:asciiTheme="minorEastAsia" w:hAnsiTheme="minorEastAsia" w:eastAsiaTheme="minorEastAsia" w:cstheme="minorEastAsia"/>
          <w:color w:val="000000"/>
          <w:kern w:val="0"/>
          <w:sz w:val="24"/>
          <w:szCs w:val="24"/>
          <w:lang w:val="en-US" w:eastAsia="zh-CN" w:bidi="ar"/>
        </w:rPr>
        <w:t>年内编制完成。</w:t>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t>　　</w:t>
      </w:r>
      <w:r>
        <w:rPr>
          <w:rFonts w:hint="eastAsia" w:asciiTheme="minorEastAsia" w:hAnsiTheme="minorEastAsia" w:eastAsiaTheme="minorEastAsia" w:cstheme="minorEastAsia"/>
          <w:b/>
          <w:color w:val="000000"/>
          <w:kern w:val="0"/>
          <w:sz w:val="24"/>
          <w:szCs w:val="24"/>
          <w:lang w:val="en-US" w:eastAsia="zh-CN" w:bidi="ar"/>
        </w:rPr>
        <w:t>第十四条</w:t>
      </w:r>
      <w:r>
        <w:rPr>
          <w:rFonts w:hint="eastAsia" w:asciiTheme="minorEastAsia" w:hAnsiTheme="minorEastAsia" w:eastAsiaTheme="minorEastAsia" w:cstheme="minorEastAsia"/>
          <w:color w:val="000000"/>
          <w:kern w:val="0"/>
          <w:sz w:val="24"/>
          <w:szCs w:val="24"/>
          <w:lang w:val="en-US" w:eastAsia="zh-CN" w:bidi="ar"/>
        </w:rPr>
        <w:t>　保护规划应当包括下列内容：</w:t>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t>　　（一）保护原则、保护内容和保护范围；</w:t>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t>　　（二）保护措施、开发强度和建设控制要求；</w:t>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t>　　（三）传统格局和历史风貌保护要求；</w:t>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t>　　（四）历史文化街区、名镇、名村的核心保护范围和建设控制地带；</w:t>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t>　　（五）保护规划分期实施方案。</w:t>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t>　　</w:t>
      </w:r>
      <w:r>
        <w:rPr>
          <w:rFonts w:hint="eastAsia" w:asciiTheme="minorEastAsia" w:hAnsiTheme="minorEastAsia" w:eastAsiaTheme="minorEastAsia" w:cstheme="minorEastAsia"/>
          <w:b/>
          <w:color w:val="000000"/>
          <w:kern w:val="0"/>
          <w:sz w:val="24"/>
          <w:szCs w:val="24"/>
          <w:lang w:val="en-US" w:eastAsia="zh-CN" w:bidi="ar"/>
        </w:rPr>
        <w:t>第十五条</w:t>
      </w:r>
      <w:r>
        <w:rPr>
          <w:rFonts w:hint="eastAsia" w:asciiTheme="minorEastAsia" w:hAnsiTheme="minorEastAsia" w:eastAsiaTheme="minorEastAsia" w:cstheme="minorEastAsia"/>
          <w:color w:val="000000"/>
          <w:kern w:val="0"/>
          <w:sz w:val="24"/>
          <w:szCs w:val="24"/>
          <w:lang w:val="en-US" w:eastAsia="zh-CN" w:bidi="ar"/>
        </w:rPr>
        <w:t>　历史文化名城、名镇保护规划的规划期限应当与城市、镇总体规划的规划期限相一致；历史文化名村保护规划的规划期限应当与村庄规划的规划期限相一致。</w:t>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t>　　</w:t>
      </w:r>
      <w:r>
        <w:rPr>
          <w:rFonts w:hint="eastAsia" w:asciiTheme="minorEastAsia" w:hAnsiTheme="minorEastAsia" w:eastAsiaTheme="minorEastAsia" w:cstheme="minorEastAsia"/>
          <w:b/>
          <w:color w:val="000000"/>
          <w:kern w:val="0"/>
          <w:sz w:val="24"/>
          <w:szCs w:val="24"/>
          <w:lang w:val="en-US" w:eastAsia="zh-CN" w:bidi="ar"/>
        </w:rPr>
        <w:t>第十六条</w:t>
      </w:r>
      <w:r>
        <w:rPr>
          <w:rFonts w:hint="eastAsia" w:asciiTheme="minorEastAsia" w:hAnsiTheme="minorEastAsia" w:eastAsiaTheme="minorEastAsia" w:cstheme="minorEastAsia"/>
          <w:color w:val="000000"/>
          <w:kern w:val="0"/>
          <w:sz w:val="24"/>
          <w:szCs w:val="24"/>
          <w:lang w:val="en-US" w:eastAsia="zh-CN" w:bidi="ar"/>
        </w:rPr>
        <w:t>　保护规划报送审批前，保护规划的组织编制机关应当广泛征求有关部门、专家和公众的意见；必要时，可以举行听证。</w:t>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t>　　保护规划报送审批文件中应当附具意见采纳情况及理由；经听证的，还应当附具听证笔录。</w:t>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t>　　</w:t>
      </w:r>
      <w:r>
        <w:rPr>
          <w:rFonts w:hint="eastAsia" w:asciiTheme="minorEastAsia" w:hAnsiTheme="minorEastAsia" w:eastAsiaTheme="minorEastAsia" w:cstheme="minorEastAsia"/>
          <w:b/>
          <w:color w:val="000000"/>
          <w:kern w:val="0"/>
          <w:sz w:val="24"/>
          <w:szCs w:val="24"/>
          <w:lang w:val="en-US" w:eastAsia="zh-CN" w:bidi="ar"/>
        </w:rPr>
        <w:t>第十七条</w:t>
      </w:r>
      <w:r>
        <w:rPr>
          <w:rFonts w:hint="eastAsia" w:asciiTheme="minorEastAsia" w:hAnsiTheme="minorEastAsia" w:eastAsiaTheme="minorEastAsia" w:cstheme="minorEastAsia"/>
          <w:color w:val="000000"/>
          <w:kern w:val="0"/>
          <w:sz w:val="24"/>
          <w:szCs w:val="24"/>
          <w:lang w:val="en-US" w:eastAsia="zh-CN" w:bidi="ar"/>
        </w:rPr>
        <w:t>　保护规划由省、自治区、直辖市人民政府审批。</w:t>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t>　　保护规划的组织编制机关应当将经依法批准的历史文化名城保护规划和中国历史文化名镇、名村保护规划，报国务院建设主管部门和国务院文物主管部门备案。</w:t>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t>　　</w:t>
      </w:r>
      <w:r>
        <w:rPr>
          <w:rFonts w:hint="eastAsia" w:asciiTheme="minorEastAsia" w:hAnsiTheme="minorEastAsia" w:eastAsiaTheme="minorEastAsia" w:cstheme="minorEastAsia"/>
          <w:b/>
          <w:color w:val="000000"/>
          <w:kern w:val="0"/>
          <w:sz w:val="24"/>
          <w:szCs w:val="24"/>
          <w:lang w:val="en-US" w:eastAsia="zh-CN" w:bidi="ar"/>
        </w:rPr>
        <w:t>第十八条</w:t>
      </w:r>
      <w:r>
        <w:rPr>
          <w:rFonts w:hint="eastAsia" w:asciiTheme="minorEastAsia" w:hAnsiTheme="minorEastAsia" w:eastAsiaTheme="minorEastAsia" w:cstheme="minorEastAsia"/>
          <w:color w:val="000000"/>
          <w:kern w:val="0"/>
          <w:sz w:val="24"/>
          <w:szCs w:val="24"/>
          <w:lang w:val="en-US" w:eastAsia="zh-CN" w:bidi="ar"/>
        </w:rPr>
        <w:t>　保护规划的组织编制机关应当及时公布经依法批准的保护规划。</w:t>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t>　　</w:t>
      </w:r>
      <w:r>
        <w:rPr>
          <w:rFonts w:hint="eastAsia" w:asciiTheme="minorEastAsia" w:hAnsiTheme="minorEastAsia" w:eastAsiaTheme="minorEastAsia" w:cstheme="minorEastAsia"/>
          <w:b/>
          <w:color w:val="000000"/>
          <w:kern w:val="0"/>
          <w:sz w:val="24"/>
          <w:szCs w:val="24"/>
          <w:lang w:val="en-US" w:eastAsia="zh-CN" w:bidi="ar"/>
        </w:rPr>
        <w:t>第十九条</w:t>
      </w:r>
      <w:r>
        <w:rPr>
          <w:rFonts w:hint="eastAsia" w:asciiTheme="minorEastAsia" w:hAnsiTheme="minorEastAsia" w:eastAsiaTheme="minorEastAsia" w:cstheme="minorEastAsia"/>
          <w:color w:val="000000"/>
          <w:kern w:val="0"/>
          <w:sz w:val="24"/>
          <w:szCs w:val="24"/>
          <w:lang w:val="en-US" w:eastAsia="zh-CN" w:bidi="ar"/>
        </w:rPr>
        <w:t>　经依法批准的保护规划，不得擅自修改；确需修改的，保护规划的组织编制机关应当向原审批机关提出专题报告，经同意后，方可编制修改方案。修改后的保护规划，应当按照原审批程序报送审批。</w:t>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t>　　</w:t>
      </w:r>
      <w:r>
        <w:rPr>
          <w:rFonts w:hint="eastAsia" w:asciiTheme="minorEastAsia" w:hAnsiTheme="minorEastAsia" w:eastAsiaTheme="minorEastAsia" w:cstheme="minorEastAsia"/>
          <w:b/>
          <w:color w:val="000000"/>
          <w:kern w:val="0"/>
          <w:sz w:val="24"/>
          <w:szCs w:val="24"/>
          <w:lang w:val="en-US" w:eastAsia="zh-CN" w:bidi="ar"/>
        </w:rPr>
        <w:t>第二十条</w:t>
      </w:r>
      <w:r>
        <w:rPr>
          <w:rFonts w:hint="eastAsia" w:asciiTheme="minorEastAsia" w:hAnsiTheme="minorEastAsia" w:eastAsiaTheme="minorEastAsia" w:cstheme="minorEastAsia"/>
          <w:color w:val="000000"/>
          <w:kern w:val="0"/>
          <w:sz w:val="24"/>
          <w:szCs w:val="24"/>
          <w:lang w:val="en-US" w:eastAsia="zh-CN" w:bidi="ar"/>
        </w:rPr>
        <w:t>　国务院建设主管部门会同国务院文物主管部门应当加强对保护规划实施情况的监督检查。</w:t>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t>　　县级以上地方人民政府应当加强对本行政区域保护规划实施情况的监督检查，并对历史文化名城、名镇、名村保护状况进行评估；对发现的问题，应当及时纠正、处理。</w:t>
      </w:r>
    </w:p>
    <w:p>
      <w:pPr>
        <w:keepNext w:val="0"/>
        <w:keepLines w:val="0"/>
        <w:widowControl/>
        <w:suppressLineNumbers w:val="0"/>
        <w:spacing w:before="0" w:beforeAutospacing="1" w:after="0" w:afterAutospacing="1"/>
        <w:ind w:left="0" w:right="0"/>
        <w:jc w:val="center"/>
        <w:rPr>
          <w:rFonts w:hint="eastAsia"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b/>
          <w:color w:val="000000"/>
          <w:kern w:val="0"/>
          <w:sz w:val="24"/>
          <w:szCs w:val="24"/>
          <w:lang w:val="en-US" w:eastAsia="zh-CN" w:bidi="ar"/>
        </w:rPr>
        <w:t>第四章　保护措施</w:t>
      </w:r>
    </w:p>
    <w:p>
      <w:pPr>
        <w:keepNext w:val="0"/>
        <w:keepLines w:val="0"/>
        <w:widowControl/>
        <w:suppressLineNumbers w:val="0"/>
        <w:spacing w:before="0" w:beforeAutospacing="1" w:after="0" w:afterAutospacing="1"/>
        <w:ind w:left="0" w:right="0"/>
        <w:jc w:val="left"/>
        <w:rPr>
          <w:rFonts w:hint="eastAsia"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color w:val="000000"/>
          <w:kern w:val="0"/>
          <w:sz w:val="24"/>
          <w:szCs w:val="24"/>
          <w:lang w:val="en-US" w:eastAsia="zh-CN" w:bidi="ar"/>
        </w:rPr>
        <w:t>　　</w:t>
      </w:r>
      <w:r>
        <w:rPr>
          <w:rFonts w:hint="eastAsia" w:asciiTheme="minorEastAsia" w:hAnsiTheme="minorEastAsia" w:eastAsiaTheme="minorEastAsia" w:cstheme="minorEastAsia"/>
          <w:b/>
          <w:color w:val="000000"/>
          <w:kern w:val="0"/>
          <w:sz w:val="24"/>
          <w:szCs w:val="24"/>
          <w:lang w:val="en-US" w:eastAsia="zh-CN" w:bidi="ar"/>
        </w:rPr>
        <w:t>第二十一条</w:t>
      </w:r>
      <w:r>
        <w:rPr>
          <w:rFonts w:hint="eastAsia" w:asciiTheme="minorEastAsia" w:hAnsiTheme="minorEastAsia" w:eastAsiaTheme="minorEastAsia" w:cstheme="minorEastAsia"/>
          <w:color w:val="000000"/>
          <w:kern w:val="0"/>
          <w:sz w:val="24"/>
          <w:szCs w:val="24"/>
          <w:lang w:val="en-US" w:eastAsia="zh-CN" w:bidi="ar"/>
        </w:rPr>
        <w:t>　历史文化名城、名镇、名村应当整体保护，保持传统格局、历史风貌和空间尺度，不得改变与其相互依存的自然景观和环境。</w:t>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t>　　</w:t>
      </w:r>
      <w:r>
        <w:rPr>
          <w:rFonts w:hint="eastAsia" w:asciiTheme="minorEastAsia" w:hAnsiTheme="minorEastAsia" w:eastAsiaTheme="minorEastAsia" w:cstheme="minorEastAsia"/>
          <w:b/>
          <w:color w:val="000000"/>
          <w:kern w:val="0"/>
          <w:sz w:val="24"/>
          <w:szCs w:val="24"/>
          <w:lang w:val="en-US" w:eastAsia="zh-CN" w:bidi="ar"/>
        </w:rPr>
        <w:t>第二十二条</w:t>
      </w:r>
      <w:r>
        <w:rPr>
          <w:rFonts w:hint="eastAsia" w:asciiTheme="minorEastAsia" w:hAnsiTheme="minorEastAsia" w:eastAsiaTheme="minorEastAsia" w:cstheme="minorEastAsia"/>
          <w:color w:val="000000"/>
          <w:kern w:val="0"/>
          <w:sz w:val="24"/>
          <w:szCs w:val="24"/>
          <w:lang w:val="en-US" w:eastAsia="zh-CN" w:bidi="ar"/>
        </w:rPr>
        <w:t>　历史文化名城、名镇、名村所在地县级以上地方人民政府应当根据当地经济社会发展水平，按照保护规划，控制历史文化名城、名镇、名村的人口数量，改善历史文化名城、名镇、名村的基础设施、公共服务设施和居住环境。</w:t>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t>　　</w:t>
      </w:r>
      <w:r>
        <w:rPr>
          <w:rFonts w:hint="eastAsia" w:asciiTheme="minorEastAsia" w:hAnsiTheme="minorEastAsia" w:eastAsiaTheme="minorEastAsia" w:cstheme="minorEastAsia"/>
          <w:b/>
          <w:color w:val="000000"/>
          <w:kern w:val="0"/>
          <w:sz w:val="24"/>
          <w:szCs w:val="24"/>
          <w:lang w:val="en-US" w:eastAsia="zh-CN" w:bidi="ar"/>
        </w:rPr>
        <w:t>第二十三条</w:t>
      </w:r>
      <w:r>
        <w:rPr>
          <w:rFonts w:hint="eastAsia" w:asciiTheme="minorEastAsia" w:hAnsiTheme="minorEastAsia" w:eastAsiaTheme="minorEastAsia" w:cstheme="minorEastAsia"/>
          <w:color w:val="000000"/>
          <w:kern w:val="0"/>
          <w:sz w:val="24"/>
          <w:szCs w:val="24"/>
          <w:lang w:val="en-US" w:eastAsia="zh-CN" w:bidi="ar"/>
        </w:rPr>
        <w:t>　在历史文化名城、名镇、名村保护范围内从事建设活动，应当符合保护规划的要求，不得损害历史文化遗产的真实性和完整性，不得对其传统格局和历史风貌构成破坏性影响。</w:t>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t>　　</w:t>
      </w:r>
      <w:r>
        <w:rPr>
          <w:rFonts w:hint="eastAsia" w:asciiTheme="minorEastAsia" w:hAnsiTheme="minorEastAsia" w:eastAsiaTheme="minorEastAsia" w:cstheme="minorEastAsia"/>
          <w:b/>
          <w:color w:val="000000"/>
          <w:kern w:val="0"/>
          <w:sz w:val="24"/>
          <w:szCs w:val="24"/>
          <w:lang w:val="en-US" w:eastAsia="zh-CN" w:bidi="ar"/>
        </w:rPr>
        <w:t>第二十四条</w:t>
      </w:r>
      <w:r>
        <w:rPr>
          <w:rFonts w:hint="eastAsia" w:asciiTheme="minorEastAsia" w:hAnsiTheme="minorEastAsia" w:eastAsiaTheme="minorEastAsia" w:cstheme="minorEastAsia"/>
          <w:color w:val="000000"/>
          <w:kern w:val="0"/>
          <w:sz w:val="24"/>
          <w:szCs w:val="24"/>
          <w:lang w:val="en-US" w:eastAsia="zh-CN" w:bidi="ar"/>
        </w:rPr>
        <w:t>　在历史文化名城、名镇、名村保护范围内禁止进行下列活动：</w:t>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t>　　（一）开山、采石、开矿等破坏传统格局和历史风貌的活动；</w:t>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t>　　（二）占用保护规划确定保留的园林绿地、河湖水系、道路等；</w:t>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t>　　（三）修建生产、储存爆炸性、易燃性、放射性、毒害性、腐蚀性物品的工厂、仓库等；</w:t>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t>　　（四）在历史建筑上刻划、涂污。</w:t>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t>　　</w:t>
      </w:r>
      <w:r>
        <w:rPr>
          <w:rFonts w:hint="eastAsia" w:asciiTheme="minorEastAsia" w:hAnsiTheme="minorEastAsia" w:eastAsiaTheme="minorEastAsia" w:cstheme="minorEastAsia"/>
          <w:b/>
          <w:color w:val="000000"/>
          <w:kern w:val="0"/>
          <w:sz w:val="24"/>
          <w:szCs w:val="24"/>
          <w:lang w:val="en-US" w:eastAsia="zh-CN" w:bidi="ar"/>
        </w:rPr>
        <w:t>第二十五条</w:t>
      </w:r>
      <w:r>
        <w:rPr>
          <w:rFonts w:hint="eastAsia" w:asciiTheme="minorEastAsia" w:hAnsiTheme="minorEastAsia" w:eastAsiaTheme="minorEastAsia" w:cstheme="minorEastAsia"/>
          <w:color w:val="000000"/>
          <w:kern w:val="0"/>
          <w:sz w:val="24"/>
          <w:szCs w:val="24"/>
          <w:lang w:val="en-US" w:eastAsia="zh-CN" w:bidi="ar"/>
        </w:rPr>
        <w:t>　在历史文化名城、名镇、名村保护范围内进行下列活动，应当保护其传统格局、历史风貌和历史建筑；制订保护方案，经城市、县人民政府城乡规划主管部门会同同级文物主管部门批准，并依照有关法律、法规的规定办理相关手续：</w:t>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t>　　（一）改变园林绿地、河湖水系等自然状态的活动；</w:t>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t>　　（二）在核心保护范围内进行影视摄制、举办大型群众性活动；</w:t>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t>　　（三）其他影响传统格局、历史风貌或者历史建筑的活动。</w:t>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t>　　</w:t>
      </w:r>
      <w:r>
        <w:rPr>
          <w:rFonts w:hint="eastAsia" w:asciiTheme="minorEastAsia" w:hAnsiTheme="minorEastAsia" w:eastAsiaTheme="minorEastAsia" w:cstheme="minorEastAsia"/>
          <w:b/>
          <w:color w:val="000000"/>
          <w:kern w:val="0"/>
          <w:sz w:val="24"/>
          <w:szCs w:val="24"/>
          <w:lang w:val="en-US" w:eastAsia="zh-CN" w:bidi="ar"/>
        </w:rPr>
        <w:t>第二十六条</w:t>
      </w:r>
      <w:r>
        <w:rPr>
          <w:rFonts w:hint="eastAsia" w:asciiTheme="minorEastAsia" w:hAnsiTheme="minorEastAsia" w:eastAsiaTheme="minorEastAsia" w:cstheme="minorEastAsia"/>
          <w:color w:val="000000"/>
          <w:kern w:val="0"/>
          <w:sz w:val="24"/>
          <w:szCs w:val="24"/>
          <w:lang w:val="en-US" w:eastAsia="zh-CN" w:bidi="ar"/>
        </w:rPr>
        <w:t>　历史文化街区、名镇、名村建设控制地带内的新建建筑物、构筑物，应当符合保护规划确定的建设控制要求。</w:t>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t>　　</w:t>
      </w:r>
      <w:r>
        <w:rPr>
          <w:rFonts w:hint="eastAsia" w:asciiTheme="minorEastAsia" w:hAnsiTheme="minorEastAsia" w:eastAsiaTheme="minorEastAsia" w:cstheme="minorEastAsia"/>
          <w:b/>
          <w:color w:val="000000"/>
          <w:kern w:val="0"/>
          <w:sz w:val="24"/>
          <w:szCs w:val="24"/>
          <w:lang w:val="en-US" w:eastAsia="zh-CN" w:bidi="ar"/>
        </w:rPr>
        <w:t>第二十七条</w:t>
      </w:r>
      <w:r>
        <w:rPr>
          <w:rFonts w:hint="eastAsia" w:asciiTheme="minorEastAsia" w:hAnsiTheme="minorEastAsia" w:eastAsiaTheme="minorEastAsia" w:cstheme="minorEastAsia"/>
          <w:color w:val="000000"/>
          <w:kern w:val="0"/>
          <w:sz w:val="24"/>
          <w:szCs w:val="24"/>
          <w:lang w:val="en-US" w:eastAsia="zh-CN" w:bidi="ar"/>
        </w:rPr>
        <w:t>　对历史文化街区、名镇、名村核心保护范围内的建筑物、构筑物，应当区分不同情况，采取相应措施，实行分类保护。</w:t>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t>　　历史文化街区、名镇、名村核心保护范围内的历史建筑，应当保持原有的高度、体量、外观形象及色彩等。</w:t>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t>　　</w:t>
      </w:r>
      <w:r>
        <w:rPr>
          <w:rFonts w:hint="eastAsia" w:asciiTheme="minorEastAsia" w:hAnsiTheme="minorEastAsia" w:eastAsiaTheme="minorEastAsia" w:cstheme="minorEastAsia"/>
          <w:b/>
          <w:color w:val="000000"/>
          <w:kern w:val="0"/>
          <w:sz w:val="24"/>
          <w:szCs w:val="24"/>
          <w:lang w:val="en-US" w:eastAsia="zh-CN" w:bidi="ar"/>
        </w:rPr>
        <w:t>第二十八条</w:t>
      </w:r>
      <w:r>
        <w:rPr>
          <w:rFonts w:hint="eastAsia" w:asciiTheme="minorEastAsia" w:hAnsiTheme="minorEastAsia" w:eastAsiaTheme="minorEastAsia" w:cstheme="minorEastAsia"/>
          <w:color w:val="000000"/>
          <w:kern w:val="0"/>
          <w:sz w:val="24"/>
          <w:szCs w:val="24"/>
          <w:lang w:val="en-US" w:eastAsia="zh-CN" w:bidi="ar"/>
        </w:rPr>
        <w:t>　在历史文化街区、名镇、名村核心保护范围内，不得进行新建、扩建活动。但是，新建、扩建必要的基础设施和公共服务设施除外。</w:t>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t>　　在历史文化街区、名镇、名村核心保护范围内，新建、扩建必要的基础设施和公共服务设施的，城市、县人民政府城乡规划主管部门核发建设工程规划许可证、乡村建设规划许可证前，应当征求同级文物主管部门的意见。</w:t>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t>　　在历史文化街区、名镇、名村核心保护范围内，拆除历史建筑以外的建筑物、构筑物或者其他设施的，应当经城市、县人民政府城乡规划主管部门会同同级文物主管部门批准。</w:t>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t>　　</w:t>
      </w:r>
      <w:r>
        <w:rPr>
          <w:rFonts w:hint="eastAsia" w:asciiTheme="minorEastAsia" w:hAnsiTheme="minorEastAsia" w:eastAsiaTheme="minorEastAsia" w:cstheme="minorEastAsia"/>
          <w:b/>
          <w:color w:val="000000"/>
          <w:kern w:val="0"/>
          <w:sz w:val="24"/>
          <w:szCs w:val="24"/>
          <w:lang w:val="en-US" w:eastAsia="zh-CN" w:bidi="ar"/>
        </w:rPr>
        <w:t>第二十九条</w:t>
      </w:r>
      <w:r>
        <w:rPr>
          <w:rFonts w:hint="eastAsia" w:asciiTheme="minorEastAsia" w:hAnsiTheme="minorEastAsia" w:eastAsiaTheme="minorEastAsia" w:cstheme="minorEastAsia"/>
          <w:color w:val="000000"/>
          <w:kern w:val="0"/>
          <w:sz w:val="24"/>
          <w:szCs w:val="24"/>
          <w:lang w:val="en-US" w:eastAsia="zh-CN" w:bidi="ar"/>
        </w:rPr>
        <w:t>　审批本条例第二十八条规定的建设活动，审批机关应当组织专家论证，并将审批事项予以公示，征求公众意见，告知利害关系人有要求举行听证的权利。公示时间不得少于</w:t>
      </w:r>
      <w:r>
        <w:rPr>
          <w:rFonts w:hint="eastAsia" w:asciiTheme="minorEastAsia" w:hAnsiTheme="minorEastAsia" w:eastAsiaTheme="minorEastAsia" w:cstheme="minorEastAsia"/>
          <w:color w:val="000000"/>
          <w:kern w:val="0"/>
          <w:sz w:val="24"/>
          <w:szCs w:val="24"/>
          <w:lang w:val="en-US" w:eastAsia="zh-CN" w:bidi="ar"/>
        </w:rPr>
        <w:t>20</w:t>
      </w:r>
      <w:r>
        <w:rPr>
          <w:rFonts w:hint="eastAsia" w:asciiTheme="minorEastAsia" w:hAnsiTheme="minorEastAsia" w:eastAsiaTheme="minorEastAsia" w:cstheme="minorEastAsia"/>
          <w:color w:val="000000"/>
          <w:kern w:val="0"/>
          <w:sz w:val="24"/>
          <w:szCs w:val="24"/>
          <w:lang w:val="en-US" w:eastAsia="zh-CN" w:bidi="ar"/>
        </w:rPr>
        <w:t>日。</w:t>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t>　　利害关系人要求听证的，应当在公示期间提出，审批机关应当在公示期满后及时举行听证。</w:t>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t>　　</w:t>
      </w:r>
      <w:r>
        <w:rPr>
          <w:rFonts w:hint="eastAsia" w:asciiTheme="minorEastAsia" w:hAnsiTheme="minorEastAsia" w:eastAsiaTheme="minorEastAsia" w:cstheme="minorEastAsia"/>
          <w:b/>
          <w:color w:val="000000"/>
          <w:kern w:val="0"/>
          <w:sz w:val="24"/>
          <w:szCs w:val="24"/>
          <w:lang w:val="en-US" w:eastAsia="zh-CN" w:bidi="ar"/>
        </w:rPr>
        <w:t>第三十条</w:t>
      </w:r>
      <w:r>
        <w:rPr>
          <w:rFonts w:hint="eastAsia" w:asciiTheme="minorEastAsia" w:hAnsiTheme="minorEastAsia" w:eastAsiaTheme="minorEastAsia" w:cstheme="minorEastAsia"/>
          <w:color w:val="000000"/>
          <w:kern w:val="0"/>
          <w:sz w:val="24"/>
          <w:szCs w:val="24"/>
          <w:lang w:val="en-US" w:eastAsia="zh-CN" w:bidi="ar"/>
        </w:rPr>
        <w:t>　城市、县人民政府应当在历史文化街区、名镇、名村核心保护范围的主要出入口设置标志牌。</w:t>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t>　　任何单位和个人不得擅自设置、移动、涂改或者损毁标志牌。</w:t>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t>　　</w:t>
      </w:r>
      <w:r>
        <w:rPr>
          <w:rFonts w:hint="eastAsia" w:asciiTheme="minorEastAsia" w:hAnsiTheme="minorEastAsia" w:eastAsiaTheme="minorEastAsia" w:cstheme="minorEastAsia"/>
          <w:b/>
          <w:color w:val="000000"/>
          <w:kern w:val="0"/>
          <w:sz w:val="24"/>
          <w:szCs w:val="24"/>
          <w:lang w:val="en-US" w:eastAsia="zh-CN" w:bidi="ar"/>
        </w:rPr>
        <w:t>第三十一条</w:t>
      </w:r>
      <w:r>
        <w:rPr>
          <w:rFonts w:hint="eastAsia" w:asciiTheme="minorEastAsia" w:hAnsiTheme="minorEastAsia" w:eastAsiaTheme="minorEastAsia" w:cstheme="minorEastAsia"/>
          <w:color w:val="000000"/>
          <w:kern w:val="0"/>
          <w:sz w:val="24"/>
          <w:szCs w:val="24"/>
          <w:lang w:val="en-US" w:eastAsia="zh-CN" w:bidi="ar"/>
        </w:rPr>
        <w:t>　历史文化街区、名镇、名村核心保护范围内的消防设施、消防通道，应当按照有关的消防技术标准和规范设置。确因历史文化街区、名镇、名村的保护需要，无法按照标准和规范设置的，由城市、县人民政府公安机关消防机构会同同级城乡规划主管部门制订相应的防火安全保障方案。</w:t>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t>　　</w:t>
      </w:r>
      <w:r>
        <w:rPr>
          <w:rFonts w:hint="eastAsia" w:asciiTheme="minorEastAsia" w:hAnsiTheme="minorEastAsia" w:eastAsiaTheme="minorEastAsia" w:cstheme="minorEastAsia"/>
          <w:b/>
          <w:color w:val="000000"/>
          <w:kern w:val="0"/>
          <w:sz w:val="24"/>
          <w:szCs w:val="24"/>
          <w:lang w:val="en-US" w:eastAsia="zh-CN" w:bidi="ar"/>
        </w:rPr>
        <w:t>第三十二条</w:t>
      </w:r>
      <w:r>
        <w:rPr>
          <w:rFonts w:hint="eastAsia" w:asciiTheme="minorEastAsia" w:hAnsiTheme="minorEastAsia" w:eastAsiaTheme="minorEastAsia" w:cstheme="minorEastAsia"/>
          <w:color w:val="000000"/>
          <w:kern w:val="0"/>
          <w:sz w:val="24"/>
          <w:szCs w:val="24"/>
          <w:lang w:val="en-US" w:eastAsia="zh-CN" w:bidi="ar"/>
        </w:rPr>
        <w:t>　城市、县人民政府应当对历史建筑设置保护标志，建立历史建筑档案。</w:t>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t>　　历史建筑档案应当包括下列内容：</w:t>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t>　　（一）建筑艺术特征、历史特征、建设年代及稀有程度；</w:t>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t>　　（二）建筑的有关技术资料；</w:t>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t>　　（三）建筑的使用现状和权属变化情况；</w:t>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t>　　（四）建筑的修缮、装饰装修过程中形成的文字、图纸、图片、影像等资料；</w:t>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t>　　（五）建筑的测绘信息记录和相关资料。</w:t>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t>　　</w:t>
      </w:r>
      <w:r>
        <w:rPr>
          <w:rFonts w:hint="eastAsia" w:asciiTheme="minorEastAsia" w:hAnsiTheme="minorEastAsia" w:eastAsiaTheme="minorEastAsia" w:cstheme="minorEastAsia"/>
          <w:b/>
          <w:color w:val="000000"/>
          <w:kern w:val="0"/>
          <w:sz w:val="24"/>
          <w:szCs w:val="24"/>
          <w:lang w:val="en-US" w:eastAsia="zh-CN" w:bidi="ar"/>
        </w:rPr>
        <w:t>第三十三条</w:t>
      </w:r>
      <w:r>
        <w:rPr>
          <w:rFonts w:hint="eastAsia" w:asciiTheme="minorEastAsia" w:hAnsiTheme="minorEastAsia" w:eastAsiaTheme="minorEastAsia" w:cstheme="minorEastAsia"/>
          <w:color w:val="000000"/>
          <w:kern w:val="0"/>
          <w:sz w:val="24"/>
          <w:szCs w:val="24"/>
          <w:lang w:val="en-US" w:eastAsia="zh-CN" w:bidi="ar"/>
        </w:rPr>
        <w:t>　历史建筑的所有权人应当按照保护规划的要求，负责历史建筑的维护和修缮。</w:t>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t>　　县级以上地方人民政府可以从保护资金中对历史建筑的维护和修缮给予补助。</w:t>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t>　　历史建筑有损毁危险，所有权人不具备维护和修缮能力的，当地人民政府应当采取措施进行保护。</w:t>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t>　　任何单位或者个人不得损坏或者擅自迁移、拆除历史建筑。</w:t>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t>　　</w:t>
      </w:r>
      <w:r>
        <w:rPr>
          <w:rFonts w:hint="eastAsia" w:asciiTheme="minorEastAsia" w:hAnsiTheme="minorEastAsia" w:eastAsiaTheme="minorEastAsia" w:cstheme="minorEastAsia"/>
          <w:b/>
          <w:color w:val="000000"/>
          <w:kern w:val="0"/>
          <w:sz w:val="24"/>
          <w:szCs w:val="24"/>
          <w:lang w:val="en-US" w:eastAsia="zh-CN" w:bidi="ar"/>
        </w:rPr>
        <w:t>第三十四条</w:t>
      </w:r>
      <w:r>
        <w:rPr>
          <w:rFonts w:hint="eastAsia" w:asciiTheme="minorEastAsia" w:hAnsiTheme="minorEastAsia" w:eastAsiaTheme="minorEastAsia" w:cstheme="minorEastAsia"/>
          <w:color w:val="000000"/>
          <w:kern w:val="0"/>
          <w:sz w:val="24"/>
          <w:szCs w:val="24"/>
          <w:lang w:val="en-US" w:eastAsia="zh-CN" w:bidi="ar"/>
        </w:rPr>
        <w:t>　建设工程选址，应当尽可能避开历史建筑；因特殊情况不能避开的，应当尽可能实施原址保护。</w:t>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t>　　对历史建筑实施原址保护的，建设单位应当事先确定保护措施，报城市、县人民政府城乡规划主管部门会同同级文物主管部门批准。</w:t>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t>　　因公共利益需要进行建设活动，对历史建筑无法实施原址保护、必须迁移异地保护或者拆除的，应当由城市、县人民政府城乡规划主管部门会同同级文物主管部门，报省、自治区、直辖市人民政府确定的保护主管部门会同同级文物主管部门批准。</w:t>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t>　　本条规定的历史建筑原址保护、迁移、拆除所需费用，由建设单位列入建设工程预算。</w:t>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t>　　</w:t>
      </w:r>
      <w:r>
        <w:rPr>
          <w:rFonts w:hint="eastAsia" w:asciiTheme="minorEastAsia" w:hAnsiTheme="minorEastAsia" w:eastAsiaTheme="minorEastAsia" w:cstheme="minorEastAsia"/>
          <w:b/>
          <w:color w:val="000000"/>
          <w:kern w:val="0"/>
          <w:sz w:val="24"/>
          <w:szCs w:val="24"/>
          <w:lang w:val="en-US" w:eastAsia="zh-CN" w:bidi="ar"/>
        </w:rPr>
        <w:t>第三十五条</w:t>
      </w:r>
      <w:r>
        <w:rPr>
          <w:rFonts w:hint="eastAsia" w:asciiTheme="minorEastAsia" w:hAnsiTheme="minorEastAsia" w:eastAsiaTheme="minorEastAsia" w:cstheme="minorEastAsia"/>
          <w:color w:val="000000"/>
          <w:kern w:val="0"/>
          <w:sz w:val="24"/>
          <w:szCs w:val="24"/>
          <w:lang w:val="en-US" w:eastAsia="zh-CN" w:bidi="ar"/>
        </w:rPr>
        <w:t>　对历史建筑进行外部修缮装饰、添加设施以及改变历史建筑的结构或者使用性质的，应当经城市、县人民政府城乡规划主管部门会同同级文物主管部门批准，并依照有关法律、法规的规定办理相关手续。</w:t>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t>　　</w:t>
      </w:r>
      <w:r>
        <w:rPr>
          <w:rFonts w:hint="eastAsia" w:asciiTheme="minorEastAsia" w:hAnsiTheme="minorEastAsia" w:eastAsiaTheme="minorEastAsia" w:cstheme="minorEastAsia"/>
          <w:b/>
          <w:color w:val="000000"/>
          <w:kern w:val="0"/>
          <w:sz w:val="24"/>
          <w:szCs w:val="24"/>
          <w:lang w:val="en-US" w:eastAsia="zh-CN" w:bidi="ar"/>
        </w:rPr>
        <w:t>第三十六条</w:t>
      </w:r>
      <w:r>
        <w:rPr>
          <w:rFonts w:hint="eastAsia" w:asciiTheme="minorEastAsia" w:hAnsiTheme="minorEastAsia" w:eastAsiaTheme="minorEastAsia" w:cstheme="minorEastAsia"/>
          <w:color w:val="000000"/>
          <w:kern w:val="0"/>
          <w:sz w:val="24"/>
          <w:szCs w:val="24"/>
          <w:lang w:val="en-US" w:eastAsia="zh-CN" w:bidi="ar"/>
        </w:rPr>
        <w:t>　在历史文化名城、名镇、名村保护范围内涉及文物保护的，应当执行文物保护法律、法规的规定。</w:t>
      </w:r>
    </w:p>
    <w:p>
      <w:pPr>
        <w:keepNext w:val="0"/>
        <w:keepLines w:val="0"/>
        <w:widowControl/>
        <w:suppressLineNumbers w:val="0"/>
        <w:spacing w:before="0" w:beforeAutospacing="1" w:after="0" w:afterAutospacing="1"/>
        <w:ind w:left="0" w:right="0"/>
        <w:jc w:val="center"/>
        <w:rPr>
          <w:rFonts w:hint="eastAsia"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b/>
          <w:color w:val="000000"/>
          <w:kern w:val="0"/>
          <w:sz w:val="24"/>
          <w:szCs w:val="24"/>
          <w:lang w:val="en-US" w:eastAsia="zh-CN" w:bidi="ar"/>
        </w:rPr>
        <w:t>第五章　法律责任</w:t>
      </w:r>
    </w:p>
    <w:p>
      <w:pPr>
        <w:keepNext w:val="0"/>
        <w:keepLines w:val="0"/>
        <w:widowControl/>
        <w:suppressLineNumbers w:val="0"/>
        <w:spacing w:before="0" w:beforeAutospacing="1" w:after="0" w:afterAutospacing="1"/>
        <w:ind w:left="0" w:right="0"/>
        <w:jc w:val="left"/>
        <w:rPr>
          <w:rFonts w:hint="eastAsia"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color w:val="000000"/>
          <w:kern w:val="0"/>
          <w:sz w:val="24"/>
          <w:szCs w:val="24"/>
          <w:lang w:val="en-US" w:eastAsia="zh-CN" w:bidi="ar"/>
        </w:rPr>
        <w:t>　　</w:t>
      </w:r>
      <w:r>
        <w:rPr>
          <w:rFonts w:hint="eastAsia" w:asciiTheme="minorEastAsia" w:hAnsiTheme="minorEastAsia" w:eastAsiaTheme="minorEastAsia" w:cstheme="minorEastAsia"/>
          <w:b/>
          <w:color w:val="000000"/>
          <w:kern w:val="0"/>
          <w:sz w:val="24"/>
          <w:szCs w:val="24"/>
          <w:lang w:val="en-US" w:eastAsia="zh-CN" w:bidi="ar"/>
        </w:rPr>
        <w:t>第三十七条</w:t>
      </w:r>
      <w:r>
        <w:rPr>
          <w:rFonts w:hint="eastAsia" w:asciiTheme="minorEastAsia" w:hAnsiTheme="minorEastAsia" w:eastAsiaTheme="minorEastAsia" w:cstheme="minorEastAsia"/>
          <w:color w:val="000000"/>
          <w:kern w:val="0"/>
          <w:sz w:val="24"/>
          <w:szCs w:val="24"/>
          <w:lang w:val="en-US" w:eastAsia="zh-CN" w:bidi="ar"/>
        </w:rPr>
        <w:t>　违反本条例</w:t>
      </w:r>
      <w:bookmarkStart w:id="0" w:name="_GoBack"/>
      <w:bookmarkEnd w:id="0"/>
      <w:r>
        <w:rPr>
          <w:rFonts w:hint="eastAsia" w:asciiTheme="minorEastAsia" w:hAnsiTheme="minorEastAsia" w:eastAsiaTheme="minorEastAsia" w:cstheme="minorEastAsia"/>
          <w:color w:val="000000"/>
          <w:kern w:val="0"/>
          <w:sz w:val="24"/>
          <w:szCs w:val="24"/>
          <w:lang w:val="en-US" w:eastAsia="zh-CN" w:bidi="ar"/>
        </w:rPr>
        <w:t>规定，国务院建设主管部门、国务院文物主管部门和县级以上地方人民政府及其有关主管部门的工作人员，不履行监督管理职责，发现违法行为不予查处或者有其他滥用职权、玩忽职守、徇私舞弊行为，构成犯罪的，依法追究刑事责任；尚不构成犯罪的，依法给予处分。</w:t>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t>　　</w:t>
      </w:r>
      <w:r>
        <w:rPr>
          <w:rFonts w:hint="eastAsia" w:asciiTheme="minorEastAsia" w:hAnsiTheme="minorEastAsia" w:eastAsiaTheme="minorEastAsia" w:cstheme="minorEastAsia"/>
          <w:b/>
          <w:color w:val="000000"/>
          <w:kern w:val="0"/>
          <w:sz w:val="24"/>
          <w:szCs w:val="24"/>
          <w:lang w:val="en-US" w:eastAsia="zh-CN" w:bidi="ar"/>
        </w:rPr>
        <w:t>第三十八条</w:t>
      </w:r>
      <w:r>
        <w:rPr>
          <w:rFonts w:hint="eastAsia" w:asciiTheme="minorEastAsia" w:hAnsiTheme="minorEastAsia" w:eastAsiaTheme="minorEastAsia" w:cstheme="minorEastAsia"/>
          <w:color w:val="000000"/>
          <w:kern w:val="0"/>
          <w:sz w:val="24"/>
          <w:szCs w:val="24"/>
          <w:lang w:val="en-US" w:eastAsia="zh-CN" w:bidi="ar"/>
        </w:rPr>
        <w:t>　违反本条例规定，地方人民政府有下列行为之一的，由上级人民政府责令改正，对直接负责的主管人员和其他直接责任人员，依法给予处分：</w:t>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t>　　（一）未组织编制保护规划的；</w:t>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t>　　（二）未按照法定程序组织编制保护规划的；</w:t>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t>　　（三）擅自修改保护规划的；</w:t>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t>　　（四）未将批准的保护规划予以公布的。</w:t>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t>　　</w:t>
      </w:r>
      <w:r>
        <w:rPr>
          <w:rFonts w:hint="eastAsia" w:asciiTheme="minorEastAsia" w:hAnsiTheme="minorEastAsia" w:eastAsiaTheme="minorEastAsia" w:cstheme="minorEastAsia"/>
          <w:b/>
          <w:color w:val="000000"/>
          <w:kern w:val="0"/>
          <w:sz w:val="24"/>
          <w:szCs w:val="24"/>
          <w:lang w:val="en-US" w:eastAsia="zh-CN" w:bidi="ar"/>
        </w:rPr>
        <w:t>第三十九条</w:t>
      </w:r>
      <w:r>
        <w:rPr>
          <w:rFonts w:hint="eastAsia" w:asciiTheme="minorEastAsia" w:hAnsiTheme="minorEastAsia" w:eastAsiaTheme="minorEastAsia" w:cstheme="minorEastAsia"/>
          <w:color w:val="000000"/>
          <w:kern w:val="0"/>
          <w:sz w:val="24"/>
          <w:szCs w:val="24"/>
          <w:lang w:val="en-US" w:eastAsia="zh-CN" w:bidi="ar"/>
        </w:rPr>
        <w:t>　违反本条例规定，省、自治区、直辖市人民政府确定的保护主管部门或者城市、县人民政府城乡规划主管部门，未按照保护规划的要求或者未按照法定程序履行本条例第二十五条、第二十八条、第三十四条、第三十五条规定的审批职责的，由本级人民政府或者上级人民政府有关部门责令改正，通报批评；对直接负责的主管人员和其他直接责任人员，依法给予处分。</w:t>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t>　　</w:t>
      </w:r>
      <w:r>
        <w:rPr>
          <w:rFonts w:hint="eastAsia" w:asciiTheme="minorEastAsia" w:hAnsiTheme="minorEastAsia" w:eastAsiaTheme="minorEastAsia" w:cstheme="minorEastAsia"/>
          <w:b/>
          <w:color w:val="000000"/>
          <w:kern w:val="0"/>
          <w:sz w:val="24"/>
          <w:szCs w:val="24"/>
          <w:lang w:val="en-US" w:eastAsia="zh-CN" w:bidi="ar"/>
        </w:rPr>
        <w:t>第四十条</w:t>
      </w:r>
      <w:r>
        <w:rPr>
          <w:rFonts w:hint="eastAsia" w:asciiTheme="minorEastAsia" w:hAnsiTheme="minorEastAsia" w:eastAsiaTheme="minorEastAsia" w:cstheme="minorEastAsia"/>
          <w:color w:val="000000"/>
          <w:kern w:val="0"/>
          <w:sz w:val="24"/>
          <w:szCs w:val="24"/>
          <w:lang w:val="en-US" w:eastAsia="zh-CN" w:bidi="ar"/>
        </w:rPr>
        <w:t>　违反本条例规定，城市、县人民政府因保护不力，导致已批准公布的历史文化名城、名镇、名村被列入濒危名单的，由上级人民政府通报批评；对直接负责的主管人员和其他直接责任人员，依法给予处分。</w:t>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t>　　</w:t>
      </w:r>
      <w:r>
        <w:rPr>
          <w:rFonts w:hint="eastAsia" w:asciiTheme="minorEastAsia" w:hAnsiTheme="minorEastAsia" w:eastAsiaTheme="minorEastAsia" w:cstheme="minorEastAsia"/>
          <w:b/>
          <w:color w:val="000000"/>
          <w:kern w:val="0"/>
          <w:sz w:val="24"/>
          <w:szCs w:val="24"/>
          <w:lang w:val="en-US" w:eastAsia="zh-CN" w:bidi="ar"/>
        </w:rPr>
        <w:t>第四十一条</w:t>
      </w:r>
      <w:r>
        <w:rPr>
          <w:rFonts w:hint="eastAsia" w:asciiTheme="minorEastAsia" w:hAnsiTheme="minorEastAsia" w:eastAsiaTheme="minorEastAsia" w:cstheme="minorEastAsia"/>
          <w:color w:val="000000"/>
          <w:kern w:val="0"/>
          <w:sz w:val="24"/>
          <w:szCs w:val="24"/>
          <w:lang w:val="en-US" w:eastAsia="zh-CN" w:bidi="ar"/>
        </w:rPr>
        <w:t>　违反本条例规定，在历史文化名城、名镇、名村保护范围内有下列行为之一的，由城市、县人民政府城乡规划主管部门责令停止违法行为、限期恢复原状或者采取其他补救措施；有违法所得的，没收违法所得；逾期不恢复原状或者不采取其他补救措施的，城乡规划主管部门可以指定有能力的单位代为恢复原状或者采取其他补救措施，所需费用由违法者承担；造成严重后果的，对单位并处</w:t>
      </w:r>
      <w:r>
        <w:rPr>
          <w:rFonts w:hint="eastAsia" w:asciiTheme="minorEastAsia" w:hAnsiTheme="minorEastAsia" w:eastAsiaTheme="minorEastAsia" w:cstheme="minorEastAsia"/>
          <w:color w:val="000000"/>
          <w:kern w:val="0"/>
          <w:sz w:val="24"/>
          <w:szCs w:val="24"/>
          <w:lang w:val="en-US" w:eastAsia="zh-CN" w:bidi="ar"/>
        </w:rPr>
        <w:t>50</w:t>
      </w:r>
      <w:r>
        <w:rPr>
          <w:rFonts w:hint="eastAsia" w:asciiTheme="minorEastAsia" w:hAnsiTheme="minorEastAsia" w:eastAsiaTheme="minorEastAsia" w:cstheme="minorEastAsia"/>
          <w:color w:val="000000"/>
          <w:kern w:val="0"/>
          <w:sz w:val="24"/>
          <w:szCs w:val="24"/>
          <w:lang w:val="en-US" w:eastAsia="zh-CN" w:bidi="ar"/>
        </w:rPr>
        <w:t>万元以上</w:t>
      </w:r>
      <w:r>
        <w:rPr>
          <w:rFonts w:hint="eastAsia" w:asciiTheme="minorEastAsia" w:hAnsiTheme="minorEastAsia" w:eastAsiaTheme="minorEastAsia" w:cstheme="minorEastAsia"/>
          <w:color w:val="000000"/>
          <w:kern w:val="0"/>
          <w:sz w:val="24"/>
          <w:szCs w:val="24"/>
          <w:lang w:val="en-US" w:eastAsia="zh-CN" w:bidi="ar"/>
        </w:rPr>
        <w:t>100</w:t>
      </w:r>
      <w:r>
        <w:rPr>
          <w:rFonts w:hint="eastAsia" w:asciiTheme="minorEastAsia" w:hAnsiTheme="minorEastAsia" w:eastAsiaTheme="minorEastAsia" w:cstheme="minorEastAsia"/>
          <w:color w:val="000000"/>
          <w:kern w:val="0"/>
          <w:sz w:val="24"/>
          <w:szCs w:val="24"/>
          <w:lang w:val="en-US" w:eastAsia="zh-CN" w:bidi="ar"/>
        </w:rPr>
        <w:t>万元以下的罚款，对个人并处</w:t>
      </w:r>
      <w:r>
        <w:rPr>
          <w:rFonts w:hint="eastAsia" w:asciiTheme="minorEastAsia" w:hAnsiTheme="minorEastAsia" w:eastAsiaTheme="minorEastAsia" w:cstheme="minorEastAsia"/>
          <w:color w:val="000000"/>
          <w:kern w:val="0"/>
          <w:sz w:val="24"/>
          <w:szCs w:val="24"/>
          <w:lang w:val="en-US" w:eastAsia="zh-CN" w:bidi="ar"/>
        </w:rPr>
        <w:t>5</w:t>
      </w:r>
      <w:r>
        <w:rPr>
          <w:rFonts w:hint="eastAsia" w:asciiTheme="minorEastAsia" w:hAnsiTheme="minorEastAsia" w:eastAsiaTheme="minorEastAsia" w:cstheme="minorEastAsia"/>
          <w:color w:val="000000"/>
          <w:kern w:val="0"/>
          <w:sz w:val="24"/>
          <w:szCs w:val="24"/>
          <w:lang w:val="en-US" w:eastAsia="zh-CN" w:bidi="ar"/>
        </w:rPr>
        <w:t>万元以上</w:t>
      </w:r>
      <w:r>
        <w:rPr>
          <w:rFonts w:hint="eastAsia" w:asciiTheme="minorEastAsia" w:hAnsiTheme="minorEastAsia" w:eastAsiaTheme="minorEastAsia" w:cstheme="minorEastAsia"/>
          <w:color w:val="000000"/>
          <w:kern w:val="0"/>
          <w:sz w:val="24"/>
          <w:szCs w:val="24"/>
          <w:lang w:val="en-US" w:eastAsia="zh-CN" w:bidi="ar"/>
        </w:rPr>
        <w:t>10</w:t>
      </w:r>
      <w:r>
        <w:rPr>
          <w:rFonts w:hint="eastAsia" w:asciiTheme="minorEastAsia" w:hAnsiTheme="minorEastAsia" w:eastAsiaTheme="minorEastAsia" w:cstheme="minorEastAsia"/>
          <w:color w:val="000000"/>
          <w:kern w:val="0"/>
          <w:sz w:val="24"/>
          <w:szCs w:val="24"/>
          <w:lang w:val="en-US" w:eastAsia="zh-CN" w:bidi="ar"/>
        </w:rPr>
        <w:t>万元以下的罚款；造成损失的，依法承担赔偿责任：</w:t>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t>　　（一）开山、采石、开矿等破坏传统格局和历史风貌的；</w:t>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t>　　（二）占用保护规划确定保留的园林绿地、河湖水系、道路等的；</w:t>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t>　　（三）修建生产、储存爆炸性、易燃性、放射性、毒害性、腐蚀性物品的工厂、仓库等的。</w:t>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t>　　</w:t>
      </w:r>
      <w:r>
        <w:rPr>
          <w:rFonts w:hint="eastAsia" w:asciiTheme="minorEastAsia" w:hAnsiTheme="minorEastAsia" w:eastAsiaTheme="minorEastAsia" w:cstheme="minorEastAsia"/>
          <w:b/>
          <w:color w:val="000000"/>
          <w:kern w:val="0"/>
          <w:sz w:val="24"/>
          <w:szCs w:val="24"/>
          <w:lang w:val="en-US" w:eastAsia="zh-CN" w:bidi="ar"/>
        </w:rPr>
        <w:t>第四十二条</w:t>
      </w:r>
      <w:r>
        <w:rPr>
          <w:rFonts w:hint="eastAsia" w:asciiTheme="minorEastAsia" w:hAnsiTheme="minorEastAsia" w:eastAsiaTheme="minorEastAsia" w:cstheme="minorEastAsia"/>
          <w:color w:val="000000"/>
          <w:kern w:val="0"/>
          <w:sz w:val="24"/>
          <w:szCs w:val="24"/>
          <w:lang w:val="en-US" w:eastAsia="zh-CN" w:bidi="ar"/>
        </w:rPr>
        <w:t>　违反本条例规定，在历史建筑上刻划、涂污的，由城市、县人民政府城乡规划主管部门责令恢复原状或者采取其他补救措施，处</w:t>
      </w:r>
      <w:r>
        <w:rPr>
          <w:rFonts w:hint="eastAsia" w:asciiTheme="minorEastAsia" w:hAnsiTheme="minorEastAsia" w:eastAsiaTheme="minorEastAsia" w:cstheme="minorEastAsia"/>
          <w:color w:val="000000"/>
          <w:kern w:val="0"/>
          <w:sz w:val="24"/>
          <w:szCs w:val="24"/>
          <w:lang w:val="en-US" w:eastAsia="zh-CN" w:bidi="ar"/>
        </w:rPr>
        <w:t>50</w:t>
      </w:r>
      <w:r>
        <w:rPr>
          <w:rFonts w:hint="eastAsia" w:asciiTheme="minorEastAsia" w:hAnsiTheme="minorEastAsia" w:eastAsiaTheme="minorEastAsia" w:cstheme="minorEastAsia"/>
          <w:color w:val="000000"/>
          <w:kern w:val="0"/>
          <w:sz w:val="24"/>
          <w:szCs w:val="24"/>
          <w:lang w:val="en-US" w:eastAsia="zh-CN" w:bidi="ar"/>
        </w:rPr>
        <w:t>元的罚款。</w:t>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t>　　违反本条例规定，未经城乡规划主管部门会同同级文物主管部门批准，有下列行为之一的，由城市、县人民政府城乡规划主管部门责令停止违法行为、限期恢复原状或者采取其他补救措施；有违法所得的，没收违法所得；逾期不恢复原状或者不采取其他补救措施的，城乡规划主管部门可以指定有能力的单位代为恢复原状或者采取其他补救措施，所需费用由违法者承担；造成严重后果的，对单位并处</w:t>
      </w:r>
      <w:r>
        <w:rPr>
          <w:rFonts w:hint="eastAsia" w:asciiTheme="minorEastAsia" w:hAnsiTheme="minorEastAsia" w:eastAsiaTheme="minorEastAsia" w:cstheme="minorEastAsia"/>
          <w:color w:val="000000"/>
          <w:kern w:val="0"/>
          <w:sz w:val="24"/>
          <w:szCs w:val="24"/>
          <w:lang w:val="en-US" w:eastAsia="zh-CN" w:bidi="ar"/>
        </w:rPr>
        <w:t>5</w:t>
      </w:r>
      <w:r>
        <w:rPr>
          <w:rFonts w:hint="eastAsia" w:asciiTheme="minorEastAsia" w:hAnsiTheme="minorEastAsia" w:eastAsiaTheme="minorEastAsia" w:cstheme="minorEastAsia"/>
          <w:color w:val="000000"/>
          <w:kern w:val="0"/>
          <w:sz w:val="24"/>
          <w:szCs w:val="24"/>
          <w:lang w:val="en-US" w:eastAsia="zh-CN" w:bidi="ar"/>
        </w:rPr>
        <w:t>万元以上</w:t>
      </w:r>
      <w:r>
        <w:rPr>
          <w:rFonts w:hint="eastAsia" w:asciiTheme="minorEastAsia" w:hAnsiTheme="minorEastAsia" w:eastAsiaTheme="minorEastAsia" w:cstheme="minorEastAsia"/>
          <w:color w:val="000000"/>
          <w:kern w:val="0"/>
          <w:sz w:val="24"/>
          <w:szCs w:val="24"/>
          <w:lang w:val="en-US" w:eastAsia="zh-CN" w:bidi="ar"/>
        </w:rPr>
        <w:t>10</w:t>
      </w:r>
      <w:r>
        <w:rPr>
          <w:rFonts w:hint="eastAsia" w:asciiTheme="minorEastAsia" w:hAnsiTheme="minorEastAsia" w:eastAsiaTheme="minorEastAsia" w:cstheme="minorEastAsia"/>
          <w:color w:val="000000"/>
          <w:kern w:val="0"/>
          <w:sz w:val="24"/>
          <w:szCs w:val="24"/>
          <w:lang w:val="en-US" w:eastAsia="zh-CN" w:bidi="ar"/>
        </w:rPr>
        <w:t>万元以下的罚款，对个人并处</w:t>
      </w:r>
      <w:r>
        <w:rPr>
          <w:rFonts w:hint="eastAsia" w:asciiTheme="minorEastAsia" w:hAnsiTheme="minorEastAsia" w:eastAsiaTheme="minorEastAsia" w:cstheme="minorEastAsia"/>
          <w:color w:val="000000"/>
          <w:kern w:val="0"/>
          <w:sz w:val="24"/>
          <w:szCs w:val="24"/>
          <w:lang w:val="en-US" w:eastAsia="zh-CN" w:bidi="ar"/>
        </w:rPr>
        <w:t>1</w:t>
      </w:r>
      <w:r>
        <w:rPr>
          <w:rFonts w:hint="eastAsia" w:asciiTheme="minorEastAsia" w:hAnsiTheme="minorEastAsia" w:eastAsiaTheme="minorEastAsia" w:cstheme="minorEastAsia"/>
          <w:color w:val="000000"/>
          <w:kern w:val="0"/>
          <w:sz w:val="24"/>
          <w:szCs w:val="24"/>
          <w:lang w:val="en-US" w:eastAsia="zh-CN" w:bidi="ar"/>
        </w:rPr>
        <w:t>万元以上</w:t>
      </w:r>
      <w:r>
        <w:rPr>
          <w:rFonts w:hint="eastAsia" w:asciiTheme="minorEastAsia" w:hAnsiTheme="minorEastAsia" w:eastAsiaTheme="minorEastAsia" w:cstheme="minorEastAsia"/>
          <w:color w:val="000000"/>
          <w:kern w:val="0"/>
          <w:sz w:val="24"/>
          <w:szCs w:val="24"/>
          <w:lang w:val="en-US" w:eastAsia="zh-CN" w:bidi="ar"/>
        </w:rPr>
        <w:t>5</w:t>
      </w:r>
      <w:r>
        <w:rPr>
          <w:rFonts w:hint="eastAsia" w:asciiTheme="minorEastAsia" w:hAnsiTheme="minorEastAsia" w:eastAsiaTheme="minorEastAsia" w:cstheme="minorEastAsia"/>
          <w:color w:val="000000"/>
          <w:kern w:val="0"/>
          <w:sz w:val="24"/>
          <w:szCs w:val="24"/>
          <w:lang w:val="en-US" w:eastAsia="zh-CN" w:bidi="ar"/>
        </w:rPr>
        <w:t>万元以下的罚款；造成损失的，依法承担赔偿责任：</w:t>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t>　　（一）改变园林绿地、河湖水系等自然状态的；</w:t>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t>　　（二）进行影视摄制、举办大型群众性活动的；</w:t>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t>　　（三）拆除历史建筑以外的建筑物、构筑物或者其他设施的；</w:t>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t>　　（四）对历史建筑进行外部修缮装饰、添加设施以及改变历史建筑的结构或者使用性质的；</w:t>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t>　　（五）其他影响传统格局、历史风貌或者历史建筑的。</w:t>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t>　　有关单位或者个人经批准进行上述活动，但是在活动过程中对传统格局、历史风貌或者历史建筑构成破坏性影响的，依照本条第一款规定予以处罚。</w:t>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t>　　</w:t>
      </w:r>
      <w:r>
        <w:rPr>
          <w:rFonts w:hint="eastAsia" w:asciiTheme="minorEastAsia" w:hAnsiTheme="minorEastAsia" w:eastAsiaTheme="minorEastAsia" w:cstheme="minorEastAsia"/>
          <w:b/>
          <w:color w:val="000000"/>
          <w:kern w:val="0"/>
          <w:sz w:val="24"/>
          <w:szCs w:val="24"/>
          <w:lang w:val="en-US" w:eastAsia="zh-CN" w:bidi="ar"/>
        </w:rPr>
        <w:t>第四十四条</w:t>
      </w:r>
      <w:r>
        <w:rPr>
          <w:rFonts w:hint="eastAsia" w:asciiTheme="minorEastAsia" w:hAnsiTheme="minorEastAsia" w:eastAsiaTheme="minorEastAsia" w:cstheme="minorEastAsia"/>
          <w:color w:val="000000"/>
          <w:kern w:val="0"/>
          <w:sz w:val="24"/>
          <w:szCs w:val="24"/>
          <w:lang w:val="en-US" w:eastAsia="zh-CN" w:bidi="ar"/>
        </w:rPr>
        <w:t>　违反本条例规定，损坏或者擅自迁移、拆除历史建筑的，由城市、县人民政府城乡规划主管部门责令停止违法行为、限期恢复原状或者采取其他补救措施；有违法所得的，没收违法所得；逾期不恢复原状或者不采取其他补救措施的，城乡规划主管部门可以指定有能力的单位代为恢复原状或者采取其他补救措施，所需费用由违法者承担；造成严重后果的，对单位并处</w:t>
      </w:r>
      <w:r>
        <w:rPr>
          <w:rFonts w:hint="eastAsia" w:asciiTheme="minorEastAsia" w:hAnsiTheme="minorEastAsia" w:eastAsiaTheme="minorEastAsia" w:cstheme="minorEastAsia"/>
          <w:color w:val="000000"/>
          <w:kern w:val="0"/>
          <w:sz w:val="24"/>
          <w:szCs w:val="24"/>
          <w:lang w:val="en-US" w:eastAsia="zh-CN" w:bidi="ar"/>
        </w:rPr>
        <w:t>20</w:t>
      </w:r>
      <w:r>
        <w:rPr>
          <w:rFonts w:hint="eastAsia" w:asciiTheme="minorEastAsia" w:hAnsiTheme="minorEastAsia" w:eastAsiaTheme="minorEastAsia" w:cstheme="minorEastAsia"/>
          <w:color w:val="000000"/>
          <w:kern w:val="0"/>
          <w:sz w:val="24"/>
          <w:szCs w:val="24"/>
          <w:lang w:val="en-US" w:eastAsia="zh-CN" w:bidi="ar"/>
        </w:rPr>
        <w:t>万元以上</w:t>
      </w:r>
      <w:r>
        <w:rPr>
          <w:rFonts w:hint="eastAsia" w:asciiTheme="minorEastAsia" w:hAnsiTheme="minorEastAsia" w:eastAsiaTheme="minorEastAsia" w:cstheme="minorEastAsia"/>
          <w:color w:val="000000"/>
          <w:kern w:val="0"/>
          <w:sz w:val="24"/>
          <w:szCs w:val="24"/>
          <w:lang w:val="en-US" w:eastAsia="zh-CN" w:bidi="ar"/>
        </w:rPr>
        <w:t>50</w:t>
      </w:r>
      <w:r>
        <w:rPr>
          <w:rFonts w:hint="eastAsia" w:asciiTheme="minorEastAsia" w:hAnsiTheme="minorEastAsia" w:eastAsiaTheme="minorEastAsia" w:cstheme="minorEastAsia"/>
          <w:color w:val="000000"/>
          <w:kern w:val="0"/>
          <w:sz w:val="24"/>
          <w:szCs w:val="24"/>
          <w:lang w:val="en-US" w:eastAsia="zh-CN" w:bidi="ar"/>
        </w:rPr>
        <w:t>万元以下的罚款，对个人并处</w:t>
      </w:r>
      <w:r>
        <w:rPr>
          <w:rFonts w:hint="eastAsia" w:asciiTheme="minorEastAsia" w:hAnsiTheme="minorEastAsia" w:eastAsiaTheme="minorEastAsia" w:cstheme="minorEastAsia"/>
          <w:color w:val="000000"/>
          <w:kern w:val="0"/>
          <w:sz w:val="24"/>
          <w:szCs w:val="24"/>
          <w:lang w:val="en-US" w:eastAsia="zh-CN" w:bidi="ar"/>
        </w:rPr>
        <w:t>10</w:t>
      </w:r>
      <w:r>
        <w:rPr>
          <w:rFonts w:hint="eastAsia" w:asciiTheme="minorEastAsia" w:hAnsiTheme="minorEastAsia" w:eastAsiaTheme="minorEastAsia" w:cstheme="minorEastAsia"/>
          <w:color w:val="000000"/>
          <w:kern w:val="0"/>
          <w:sz w:val="24"/>
          <w:szCs w:val="24"/>
          <w:lang w:val="en-US" w:eastAsia="zh-CN" w:bidi="ar"/>
        </w:rPr>
        <w:t>万元以上</w:t>
      </w:r>
      <w:r>
        <w:rPr>
          <w:rFonts w:hint="eastAsia" w:asciiTheme="minorEastAsia" w:hAnsiTheme="minorEastAsia" w:eastAsiaTheme="minorEastAsia" w:cstheme="minorEastAsia"/>
          <w:color w:val="000000"/>
          <w:kern w:val="0"/>
          <w:sz w:val="24"/>
          <w:szCs w:val="24"/>
          <w:lang w:val="en-US" w:eastAsia="zh-CN" w:bidi="ar"/>
        </w:rPr>
        <w:t>20</w:t>
      </w:r>
      <w:r>
        <w:rPr>
          <w:rFonts w:hint="eastAsia" w:asciiTheme="minorEastAsia" w:hAnsiTheme="minorEastAsia" w:eastAsiaTheme="minorEastAsia" w:cstheme="minorEastAsia"/>
          <w:color w:val="000000"/>
          <w:kern w:val="0"/>
          <w:sz w:val="24"/>
          <w:szCs w:val="24"/>
          <w:lang w:val="en-US" w:eastAsia="zh-CN" w:bidi="ar"/>
        </w:rPr>
        <w:t>万元以下的罚款；造成损失的，依法承担赔偿责任。</w:t>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t>　　</w:t>
      </w:r>
      <w:r>
        <w:rPr>
          <w:rFonts w:hint="eastAsia" w:asciiTheme="minorEastAsia" w:hAnsiTheme="minorEastAsia" w:eastAsiaTheme="minorEastAsia" w:cstheme="minorEastAsia"/>
          <w:b/>
          <w:color w:val="000000"/>
          <w:kern w:val="0"/>
          <w:sz w:val="24"/>
          <w:szCs w:val="24"/>
          <w:lang w:val="en-US" w:eastAsia="zh-CN" w:bidi="ar"/>
        </w:rPr>
        <w:t>第四十五条</w:t>
      </w:r>
      <w:r>
        <w:rPr>
          <w:rFonts w:hint="eastAsia" w:asciiTheme="minorEastAsia" w:hAnsiTheme="minorEastAsia" w:eastAsiaTheme="minorEastAsia" w:cstheme="minorEastAsia"/>
          <w:color w:val="000000"/>
          <w:kern w:val="0"/>
          <w:sz w:val="24"/>
          <w:szCs w:val="24"/>
          <w:lang w:val="en-US" w:eastAsia="zh-CN" w:bidi="ar"/>
        </w:rPr>
        <w:t>　违反本条例规定，擅自设置、移动、涂改或者损毁历史文化街区、名镇、名村标志牌的，由城市、县人民政府城乡规划主管部门责令限期改正；逾期不改正的，对单位处</w:t>
      </w:r>
      <w:r>
        <w:rPr>
          <w:rFonts w:hint="eastAsia" w:asciiTheme="minorEastAsia" w:hAnsiTheme="minorEastAsia" w:eastAsiaTheme="minorEastAsia" w:cstheme="minorEastAsia"/>
          <w:color w:val="000000"/>
          <w:kern w:val="0"/>
          <w:sz w:val="24"/>
          <w:szCs w:val="24"/>
          <w:lang w:val="en-US" w:eastAsia="zh-CN" w:bidi="ar"/>
        </w:rPr>
        <w:t>1</w:t>
      </w:r>
      <w:r>
        <w:rPr>
          <w:rFonts w:hint="eastAsia" w:asciiTheme="minorEastAsia" w:hAnsiTheme="minorEastAsia" w:eastAsiaTheme="minorEastAsia" w:cstheme="minorEastAsia"/>
          <w:color w:val="000000"/>
          <w:kern w:val="0"/>
          <w:sz w:val="24"/>
          <w:szCs w:val="24"/>
          <w:lang w:val="en-US" w:eastAsia="zh-CN" w:bidi="ar"/>
        </w:rPr>
        <w:t>万元以上</w:t>
      </w:r>
      <w:r>
        <w:rPr>
          <w:rFonts w:hint="eastAsia" w:asciiTheme="minorEastAsia" w:hAnsiTheme="minorEastAsia" w:eastAsiaTheme="minorEastAsia" w:cstheme="minorEastAsia"/>
          <w:color w:val="000000"/>
          <w:kern w:val="0"/>
          <w:sz w:val="24"/>
          <w:szCs w:val="24"/>
          <w:lang w:val="en-US" w:eastAsia="zh-CN" w:bidi="ar"/>
        </w:rPr>
        <w:t>5</w:t>
      </w:r>
      <w:r>
        <w:rPr>
          <w:rFonts w:hint="eastAsia" w:asciiTheme="minorEastAsia" w:hAnsiTheme="minorEastAsia" w:eastAsiaTheme="minorEastAsia" w:cstheme="minorEastAsia"/>
          <w:color w:val="000000"/>
          <w:kern w:val="0"/>
          <w:sz w:val="24"/>
          <w:szCs w:val="24"/>
          <w:lang w:val="en-US" w:eastAsia="zh-CN" w:bidi="ar"/>
        </w:rPr>
        <w:t>万元以下的罚款，对个人处</w:t>
      </w:r>
      <w:r>
        <w:rPr>
          <w:rFonts w:hint="eastAsia" w:asciiTheme="minorEastAsia" w:hAnsiTheme="minorEastAsia" w:eastAsiaTheme="minorEastAsia" w:cstheme="minorEastAsia"/>
          <w:color w:val="000000"/>
          <w:kern w:val="0"/>
          <w:sz w:val="24"/>
          <w:szCs w:val="24"/>
          <w:lang w:val="en-US" w:eastAsia="zh-CN" w:bidi="ar"/>
        </w:rPr>
        <w:t>1000</w:t>
      </w:r>
      <w:r>
        <w:rPr>
          <w:rFonts w:hint="eastAsia" w:asciiTheme="minorEastAsia" w:hAnsiTheme="minorEastAsia" w:eastAsiaTheme="minorEastAsia" w:cstheme="minorEastAsia"/>
          <w:color w:val="000000"/>
          <w:kern w:val="0"/>
          <w:sz w:val="24"/>
          <w:szCs w:val="24"/>
          <w:lang w:val="en-US" w:eastAsia="zh-CN" w:bidi="ar"/>
        </w:rPr>
        <w:t>元以上</w:t>
      </w:r>
      <w:r>
        <w:rPr>
          <w:rFonts w:hint="eastAsia" w:asciiTheme="minorEastAsia" w:hAnsiTheme="minorEastAsia" w:eastAsiaTheme="minorEastAsia" w:cstheme="minorEastAsia"/>
          <w:color w:val="000000"/>
          <w:kern w:val="0"/>
          <w:sz w:val="24"/>
          <w:szCs w:val="24"/>
          <w:lang w:val="en-US" w:eastAsia="zh-CN" w:bidi="ar"/>
        </w:rPr>
        <w:t>1</w:t>
      </w:r>
      <w:r>
        <w:rPr>
          <w:rFonts w:hint="eastAsia" w:asciiTheme="minorEastAsia" w:hAnsiTheme="minorEastAsia" w:eastAsiaTheme="minorEastAsia" w:cstheme="minorEastAsia"/>
          <w:color w:val="000000"/>
          <w:kern w:val="0"/>
          <w:sz w:val="24"/>
          <w:szCs w:val="24"/>
          <w:lang w:val="en-US" w:eastAsia="zh-CN" w:bidi="ar"/>
        </w:rPr>
        <w:t>万元以下的罚款。</w:t>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t>　　</w:t>
      </w:r>
      <w:r>
        <w:rPr>
          <w:rFonts w:hint="eastAsia" w:asciiTheme="minorEastAsia" w:hAnsiTheme="minorEastAsia" w:eastAsiaTheme="minorEastAsia" w:cstheme="minorEastAsia"/>
          <w:b/>
          <w:color w:val="000000"/>
          <w:kern w:val="0"/>
          <w:sz w:val="24"/>
          <w:szCs w:val="24"/>
          <w:lang w:val="en-US" w:eastAsia="zh-CN" w:bidi="ar"/>
        </w:rPr>
        <w:t>第四十六条</w:t>
      </w:r>
      <w:r>
        <w:rPr>
          <w:rFonts w:hint="eastAsia" w:asciiTheme="minorEastAsia" w:hAnsiTheme="minorEastAsia" w:eastAsiaTheme="minorEastAsia" w:cstheme="minorEastAsia"/>
          <w:color w:val="000000"/>
          <w:kern w:val="0"/>
          <w:sz w:val="24"/>
          <w:szCs w:val="24"/>
          <w:lang w:val="en-US" w:eastAsia="zh-CN" w:bidi="ar"/>
        </w:rPr>
        <w:t>　违反本条例规定，对历史文化名城、名镇、名村中的文物造成损毁的，依照文物保护法律、法规的规定给予处罚；构成犯罪的，依法追究刑事责任。</w:t>
      </w:r>
    </w:p>
    <w:p>
      <w:pPr>
        <w:keepNext w:val="0"/>
        <w:keepLines w:val="0"/>
        <w:widowControl/>
        <w:suppressLineNumbers w:val="0"/>
        <w:spacing w:before="0" w:beforeAutospacing="1" w:after="0" w:afterAutospacing="1"/>
        <w:ind w:left="0" w:right="0"/>
        <w:jc w:val="center"/>
        <w:rPr>
          <w:rFonts w:hint="eastAsia"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b/>
          <w:color w:val="000000"/>
          <w:kern w:val="0"/>
          <w:sz w:val="24"/>
          <w:szCs w:val="24"/>
          <w:lang w:val="en-US" w:eastAsia="zh-CN" w:bidi="ar"/>
        </w:rPr>
        <w:t>第六章　附　　则</w:t>
      </w:r>
    </w:p>
    <w:p>
      <w:pPr>
        <w:keepNext w:val="0"/>
        <w:keepLines w:val="0"/>
        <w:widowControl/>
        <w:suppressLineNumbers w:val="0"/>
        <w:tabs>
          <w:tab w:val="left" w:pos="539"/>
          <w:tab w:val="left" w:pos="10233"/>
        </w:tabs>
        <w:spacing w:before="0" w:beforeAutospacing="0" w:after="0" w:afterAutospacing="0"/>
        <w:ind w:left="173" w:right="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val="en-US" w:eastAsia="zh-CN" w:bidi="ar"/>
        </w:rPr>
        <w:t>　　</w:t>
      </w:r>
      <w:r>
        <w:rPr>
          <w:rFonts w:hint="eastAsia" w:asciiTheme="minorEastAsia" w:hAnsiTheme="minorEastAsia" w:eastAsiaTheme="minorEastAsia" w:cstheme="minorEastAsia"/>
          <w:b/>
          <w:color w:val="000000"/>
          <w:kern w:val="0"/>
          <w:sz w:val="24"/>
          <w:szCs w:val="24"/>
          <w:lang w:val="en-US" w:eastAsia="zh-CN" w:bidi="ar"/>
        </w:rPr>
        <w:t>第四十七条</w:t>
      </w:r>
      <w:r>
        <w:rPr>
          <w:rFonts w:hint="eastAsia" w:asciiTheme="minorEastAsia" w:hAnsiTheme="minorEastAsia" w:eastAsiaTheme="minorEastAsia" w:cstheme="minorEastAsia"/>
          <w:color w:val="000000"/>
          <w:kern w:val="0"/>
          <w:sz w:val="24"/>
          <w:szCs w:val="24"/>
          <w:lang w:val="en-US" w:eastAsia="zh-CN" w:bidi="ar"/>
        </w:rPr>
        <w:t>　本条例下列用语的含义：</w:t>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t>　　（一）历史建筑，是指经城市、县人民政府确定公布的具有一定保护价值，能够反映历史风貌和地方特色，未公布为文物保护单位，也未登记为不可移动文物的建筑物、构筑物。</w:t>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t>　　（二）历史文化街区，是指经省、自治区、直辖市人民政府核定公布的保存文物特别丰富、历史建筑集中成片、能够较完整和真实地体现传统格局和历史风貌，并具有一定规模的区域。</w:t>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t>　　历史文化街区保护的具体实施办法，由国务院建设主管部门会同国务院文物主管部门制定。</w:t>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br w:type="textWrapping"/>
      </w:r>
      <w:r>
        <w:rPr>
          <w:rFonts w:hint="eastAsia" w:asciiTheme="minorEastAsia" w:hAnsiTheme="minorEastAsia" w:eastAsiaTheme="minorEastAsia" w:cstheme="minorEastAsia"/>
          <w:color w:val="000000"/>
          <w:kern w:val="0"/>
          <w:sz w:val="24"/>
          <w:szCs w:val="24"/>
          <w:lang w:val="en-US" w:eastAsia="zh-CN" w:bidi="ar"/>
        </w:rPr>
        <w:t>　　</w:t>
      </w:r>
      <w:r>
        <w:rPr>
          <w:rFonts w:hint="eastAsia" w:asciiTheme="minorEastAsia" w:hAnsiTheme="minorEastAsia" w:eastAsiaTheme="minorEastAsia" w:cstheme="minorEastAsia"/>
          <w:b/>
          <w:color w:val="000000"/>
          <w:kern w:val="0"/>
          <w:sz w:val="24"/>
          <w:szCs w:val="24"/>
          <w:lang w:val="en-US" w:eastAsia="zh-CN" w:bidi="ar"/>
        </w:rPr>
        <w:t>第四十八条</w:t>
      </w:r>
      <w:r>
        <w:rPr>
          <w:rFonts w:hint="eastAsia" w:asciiTheme="minorEastAsia" w:hAnsiTheme="minorEastAsia" w:eastAsiaTheme="minorEastAsia" w:cstheme="minorEastAsia"/>
          <w:color w:val="000000"/>
          <w:kern w:val="0"/>
          <w:sz w:val="24"/>
          <w:szCs w:val="24"/>
          <w:lang w:val="en-US" w:eastAsia="zh-CN" w:bidi="ar"/>
        </w:rPr>
        <w:t>　本条例自</w:t>
      </w:r>
      <w:r>
        <w:rPr>
          <w:rFonts w:hint="eastAsia" w:asciiTheme="minorEastAsia" w:hAnsiTheme="minorEastAsia" w:eastAsiaTheme="minorEastAsia" w:cstheme="minorEastAsia"/>
          <w:color w:val="000000"/>
          <w:kern w:val="0"/>
          <w:sz w:val="24"/>
          <w:szCs w:val="24"/>
          <w:lang w:val="en-US" w:eastAsia="zh-CN" w:bidi="ar"/>
        </w:rPr>
        <w:t>2008</w:t>
      </w:r>
      <w:r>
        <w:rPr>
          <w:rFonts w:hint="eastAsia" w:asciiTheme="minorEastAsia" w:hAnsiTheme="minorEastAsia" w:eastAsiaTheme="minorEastAsia" w:cstheme="minorEastAsia"/>
          <w:color w:val="000000"/>
          <w:kern w:val="0"/>
          <w:sz w:val="24"/>
          <w:szCs w:val="24"/>
          <w:lang w:val="en-US" w:eastAsia="zh-CN" w:bidi="ar"/>
        </w:rPr>
        <w:t>年</w:t>
      </w:r>
      <w:r>
        <w:rPr>
          <w:rFonts w:hint="eastAsia" w:asciiTheme="minorEastAsia" w:hAnsiTheme="minorEastAsia" w:eastAsiaTheme="minorEastAsia" w:cstheme="minorEastAsia"/>
          <w:color w:val="000000"/>
          <w:kern w:val="0"/>
          <w:sz w:val="24"/>
          <w:szCs w:val="24"/>
          <w:lang w:val="en-US" w:eastAsia="zh-CN" w:bidi="ar"/>
        </w:rPr>
        <w:t>7</w:t>
      </w:r>
      <w:r>
        <w:rPr>
          <w:rFonts w:hint="eastAsia" w:asciiTheme="minorEastAsia" w:hAnsiTheme="minorEastAsia" w:eastAsiaTheme="minorEastAsia" w:cstheme="minorEastAsia"/>
          <w:color w:val="000000"/>
          <w:kern w:val="0"/>
          <w:sz w:val="24"/>
          <w:szCs w:val="24"/>
          <w:lang w:val="en-US" w:eastAsia="zh-CN" w:bidi="ar"/>
        </w:rPr>
        <w:t>月</w:t>
      </w:r>
      <w:r>
        <w:rPr>
          <w:rFonts w:hint="eastAsia" w:asciiTheme="minorEastAsia" w:hAnsiTheme="minorEastAsia" w:eastAsiaTheme="minorEastAsia" w:cstheme="minorEastAsia"/>
          <w:color w:val="000000"/>
          <w:kern w:val="0"/>
          <w:sz w:val="24"/>
          <w:szCs w:val="24"/>
          <w:lang w:val="en-US" w:eastAsia="zh-CN" w:bidi="ar"/>
        </w:rPr>
        <w:t>1</w:t>
      </w:r>
      <w:r>
        <w:rPr>
          <w:rFonts w:hint="eastAsia" w:asciiTheme="minorEastAsia" w:hAnsiTheme="minorEastAsia" w:eastAsiaTheme="minorEastAsia" w:cstheme="minorEastAsia"/>
          <w:color w:val="000000"/>
          <w:kern w:val="0"/>
          <w:sz w:val="24"/>
          <w:szCs w:val="24"/>
          <w:lang w:val="en-US" w:eastAsia="zh-CN" w:bidi="ar"/>
        </w:rPr>
        <w:t>日起施行。</w:t>
      </w:r>
      <w:r>
        <w:rPr>
          <w:rFonts w:hint="eastAsia" w:asciiTheme="minorEastAsia" w:hAnsiTheme="minorEastAsia" w:eastAsiaTheme="minorEastAsia" w:cstheme="minorEastAsia"/>
          <w:color w:val="000000"/>
          <w:kern w:val="0"/>
          <w:sz w:val="24"/>
          <w:szCs w:val="24"/>
          <w:lang w:val="en-US" w:eastAsia="zh-CN" w:bidi="ar"/>
        </w:rPr>
        <w:tab/>
      </w: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华文仿宋">
    <w:panose1 w:val="02010600040101010101"/>
    <w:charset w:val="86"/>
    <w:family w:val="auto"/>
    <w:pitch w:val="default"/>
    <w:sig w:usb0="00000287" w:usb1="080F0000" w:usb2="00000000" w:usb3="00000000" w:csb0="0004009F" w:csb1="DFD70000"/>
  </w:font>
  <w:font w:name="隶书">
    <w:panose1 w:val="0201050906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803FDB"/>
    <w:rsid w:val="36803F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2017-05-24T01:52:00Z</dcterms:created>
  <dc:creator>user390</dc:creator>
  <cp:lastModifiedBy>user390</cp:lastModifiedBy>
  <dcterms:modified xsi:type="dcterms:W3CDTF">2017-05-24T01:52:45Z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