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四川省风景园林协会第三届理事会聘任名誉会长、顾问名单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一、名誉会长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 xml:space="preserve">姓  名          单 位            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职务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张东升        四川省人大常委会          副主任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邹广严        原四川省人民政府          副省长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         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 xml:space="preserve">四川大学锦城学院          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院长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 xml:space="preserve">曾清华（女）  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 xml:space="preserve">四川省政协        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副主席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 xml:space="preserve">李洪仁        原四川省人大常委会        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副主任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 xml:space="preserve">马元祝        中国风景名胜区协会        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副会长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二、顾  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崔广义        原四川省人民政府          副秘书长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             四川省政协常委财经委员会  主    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杨  光        四川省住房和城乡建设厅    副厅长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color="auto" w:fill="FFFFFF"/>
        </w:rPr>
        <w:t>邱  建        四川省住房和城乡建设厅    总规化师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F0AFB"/>
    <w:rsid w:val="2F1F0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2017-05-19T07:33:00Z</dcterms:created>
  <dc:creator>user390</dc:creator>
  <cp:lastModifiedBy>user390</cp:lastModifiedBy>
  <dcterms:modified xsi:type="dcterms:W3CDTF">2017-05-19T07:34:51Z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