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四川风景名胜区最美景点申报表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申报单位：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                        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申报时间：</w:t>
      </w:r>
    </w:p>
    <w:tbl>
      <w:tblPr>
        <w:tblStyle w:val="3"/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493"/>
        <w:gridCol w:w="1079"/>
        <w:gridCol w:w="899"/>
        <w:gridCol w:w="359"/>
        <w:gridCol w:w="899"/>
        <w:gridCol w:w="719"/>
        <w:gridCol w:w="1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景点名称</w:t>
            </w:r>
          </w:p>
        </w:tc>
        <w:tc>
          <w:tcPr>
            <w:tcW w:w="588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所在风景名胜区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13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机构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地址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3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QQ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3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移动电话</w:t>
            </w:r>
          </w:p>
        </w:tc>
        <w:tc>
          <w:tcPr>
            <w:tcW w:w="233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座机</w:t>
            </w:r>
          </w:p>
        </w:tc>
        <w:tc>
          <w:tcPr>
            <w:tcW w:w="26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交通条件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住宿条件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6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门票情况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</w:trPr>
        <w:tc>
          <w:tcPr>
            <w:tcW w:w="262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主要景观介绍</w:t>
            </w:r>
          </w:p>
        </w:tc>
        <w:tc>
          <w:tcPr>
            <w:tcW w:w="588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ascii="仿宋_GB2312" w:hAnsi="Times New Roman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限</w:t>
            </w:r>
            <w:r>
              <w:rPr>
                <w:rFonts w:hint="default" w:ascii="仿宋_GB2312" w:hAnsi="Times New Roman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500字以内，附5—10张能反映景点资源特征的现场图片（jpg格式，最小宽度不小于500像素）。有能力的景点一并提供视频资料（视频播放时间在5分钟左右，格式为wmv或者flv，</w:t>
            </w:r>
            <w:r>
              <w:rPr>
                <w:rFonts w:hint="default" w:ascii="仿宋_GB2312" w:hAnsi="Times New Roman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single"/>
                <w:lang w:val="en-US" w:eastAsia="zh-CN" w:bidi="ar"/>
              </w:rPr>
              <w:t>大小尽量不超过100M）。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/>
              <w:jc w:val="left"/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507C7"/>
    <w:rsid w:val="444507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2017-05-18T08:43:00Z</dcterms:created>
  <dc:creator>user390</dc:creator>
  <cp:lastModifiedBy>user390</cp:lastModifiedBy>
  <dcterms:modified xsi:type="dcterms:W3CDTF">2017-05-18T08:44:03Z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