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344" w:type="dxa"/>
        <w:tblInd w:w="-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9"/>
        <w:gridCol w:w="85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9344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6"/>
                <w:szCs w:val="36"/>
              </w:rPr>
              <w:t>2012年度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6"/>
                <w:szCs w:val="36"/>
              </w:rPr>
              <w:t>四川省城市园林绿化“最佳诚信企业”公示名单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85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四川省大家环境艺术工程有限公司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成都大众园林建设有限公司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成都双流国际机场园林环保有限公司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成都市锦绣园林建筑工程有限责任公司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成都蜀汉园林有限公司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四川名门园林有限公司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成都广泽景观建设有限公司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四川诚信园林绿化工程有限公司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成都京成绿化工程有限公司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四川浩天园林景观工程有限责任公司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35" w:type="dxa"/>
            <w:tcBorders>
              <w:top w:val="nil"/>
              <w:left w:val="nil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四川大汉市政景观工程有限公司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四川东欣城市园林工程有限公司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四川大茓风景园林工程有限公司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成都金希园林绿化工程有限公司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成都汇森园林有限公司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成都国欣生态工程有限责任公司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四川省科源园林工程有限公司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四川省军安园林绿化工程有限公司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四川大华生态园林工程有限公司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四川新地环境艺术工程有限公司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南充市皇城园林工程有限公司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35" w:type="dxa"/>
            <w:tcBorders>
              <w:top w:val="nil"/>
              <w:left w:val="nil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四川海洋园林绿化工程有限公司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四川润锋景观工程有限责任公司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  <w:shd w:val="clear" w:color="auto" w:fill="FFFFFF"/>
              </w:rPr>
              <w:t>攀枝花钢城集团绿源风景园林绿化有限公司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F70C29"/>
    <w:rsid w:val="14F70C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2017-05-18T01:19:00Z</dcterms:created>
  <dc:creator>user390</dc:creator>
  <cp:lastModifiedBy>user390</cp:lastModifiedBy>
  <dcterms:modified xsi:type="dcterms:W3CDTF">2017-05-18T01:19:37Z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