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50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8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9450" w:type="dxa"/>
            <w:gridSpan w:val="2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6"/>
                <w:szCs w:val="36"/>
              </w:rPr>
              <w:t>四川省城市园林绿化第一批“百强苗圃”公示名单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成都川西卉森园林有限公司苗圃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成都同源园林工程有限公司苗圃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成都市锦绣园林建筑工程有限责任公司苗圃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四川省大家环境艺术工程有限公司郫县苗圃基地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成都双流国际机场园林环保有限公司苗圃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四川大汉市政景观工程有限公司马家乡苗圃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成都蜀汉园林有限公司金桥苗圃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南充市皇城园林工程有限公司华凤苗圃场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大华园-四川大华苗木基地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四川浩天园林景观工程有限责任公司安仁苗圃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四川省绿地生态园林有限公司新都苗圃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四川名门园林有限公司苗圃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成都市永宁苗圃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成都京成绿化工程有限公司苗圃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sz w:val="32"/>
                <w:szCs w:val="32"/>
                <w:shd w:val="clear" w:color="auto" w:fill="FFFFFF"/>
              </w:rPr>
              <w:t>攀枝花市美景园林绿化工程有限责任公司苗圃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53DD9"/>
    <w:rsid w:val="55153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2017-05-17T08:31:00Z</dcterms:created>
  <dc:creator>user390</dc:creator>
  <cp:lastModifiedBy>user390</cp:lastModifiedBy>
  <dcterms:modified xsi:type="dcterms:W3CDTF">2017-05-17T08:32:13Z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