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b w:val="0"/>
          <w:i w:val="0"/>
          <w:caps w:val="0"/>
          <w:color w:val="000000"/>
          <w:spacing w:val="0"/>
          <w:kern w:val="0"/>
          <w:sz w:val="44"/>
          <w:szCs w:val="44"/>
          <w:shd w:val="clear" w:color="auto" w:fill="FFFFFF"/>
          <w:lang w:val="en-US" w:eastAsia="zh-CN" w:bidi="ar"/>
        </w:rPr>
        <w:t>四</w:t>
      </w:r>
      <w:bookmarkStart w:id="0" w:name="_GoBack"/>
      <w:bookmarkEnd w:id="0"/>
      <w:r>
        <w:rPr>
          <w:rFonts w:hint="eastAsia" w:ascii="黑体" w:hAnsi="宋体" w:eastAsia="黑体" w:cs="黑体"/>
          <w:b w:val="0"/>
          <w:i w:val="0"/>
          <w:caps w:val="0"/>
          <w:color w:val="000000"/>
          <w:spacing w:val="0"/>
          <w:kern w:val="0"/>
          <w:sz w:val="44"/>
          <w:szCs w:val="44"/>
          <w:shd w:val="clear" w:color="auto" w:fill="FFFFFF"/>
          <w:lang w:val="en-US" w:eastAsia="zh-CN" w:bidi="ar"/>
        </w:rPr>
        <w:t>川省风景园林协会评优专家手册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eastAsia" w:ascii="宋体" w:hAnsi="宋体" w:eastAsia="宋体" w:cs="宋体"/>
          <w:b w:val="0"/>
          <w:i w:val="0"/>
          <w:caps w:val="0"/>
          <w:color w:val="000000"/>
          <w:spacing w:val="0"/>
          <w:kern w:val="0"/>
          <w:sz w:val="28"/>
          <w:szCs w:val="28"/>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Times New Roman" w:hAnsi="Times New Roman" w:eastAsia="仿宋_GB2312" w:cs="Times New Roman"/>
          <w:b w:val="0"/>
          <w:i w:val="0"/>
          <w:caps w:val="0"/>
          <w:color w:val="000000"/>
          <w:spacing w:val="0"/>
          <w:kern w:val="0"/>
          <w:sz w:val="28"/>
          <w:szCs w:val="28"/>
          <w:shd w:val="clear" w:color="auto" w:fill="FFFFFF"/>
          <w:lang w:val="en-US" w:eastAsia="zh-CN" w:bidi="ar"/>
        </w:rPr>
        <w:t>为了进一步推进四川省风景园林协会评优工作，使评优工作更加公平、公正、公开，特制订《四川省风景园林协会评优专家手册》。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Times New Roman" w:hAnsi="Times New Roman" w:eastAsia="华文仿宋" w:cs="Times New Roman"/>
          <w:b/>
          <w:i w:val="0"/>
          <w:caps w:val="0"/>
          <w:color w:val="000000"/>
          <w:spacing w:val="0"/>
          <w:kern w:val="0"/>
          <w:sz w:val="28"/>
          <w:szCs w:val="28"/>
          <w:shd w:val="clear" w:color="auto" w:fill="FFFFFF"/>
          <w:lang w:val="en-US" w:eastAsia="zh-CN" w:bidi="ar"/>
        </w:rPr>
        <w:t>一、专家条件：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Times New Roman" w:hAnsi="Times New Roman" w:eastAsia="仿宋_GB2312" w:cs="Times New Roman"/>
          <w:b w:val="0"/>
          <w:i w:val="0"/>
          <w:caps w:val="0"/>
          <w:color w:val="000000"/>
          <w:spacing w:val="0"/>
          <w:kern w:val="0"/>
          <w:sz w:val="28"/>
          <w:szCs w:val="28"/>
          <w:shd w:val="clear" w:color="auto" w:fill="FFFFFF"/>
          <w:lang w:val="en-US" w:eastAsia="zh-CN" w:bidi="ar"/>
        </w:rPr>
        <w:t>1、具有良好的职业道德和职业操守，学风严谨，办事公正，坚持原则，责任心强；</w:t>
      </w:r>
      <w:r>
        <w:rPr>
          <w:rFonts w:hint="default" w:ascii="仿宋_GB2312" w:hAnsi="Calibri" w:eastAsia="仿宋_GB2312" w:cs="仿宋_GB2312"/>
          <w:b w:val="0"/>
          <w:i w:val="0"/>
          <w:caps w:val="0"/>
          <w:color w:val="000000"/>
          <w:spacing w:val="0"/>
          <w:kern w:val="0"/>
          <w:sz w:val="28"/>
          <w:szCs w:val="28"/>
          <w:shd w:val="clear" w:color="auto" w:fill="FFFFFF"/>
          <w:lang w:val="en-US" w:eastAsia="zh-CN" w:bidi="ar"/>
        </w:rPr>
        <w:br w:type="textWrapping"/>
      </w:r>
      <w:r>
        <w:rPr>
          <w:rFonts w:hint="default" w:ascii="Times New Roman" w:hAnsi="Times New Roman" w:eastAsia="仿宋_GB2312" w:cs="Times New Roman"/>
          <w:b w:val="0"/>
          <w:i w:val="0"/>
          <w:caps w:val="0"/>
          <w:color w:val="000000"/>
          <w:spacing w:val="0"/>
          <w:kern w:val="0"/>
          <w:sz w:val="28"/>
          <w:szCs w:val="28"/>
          <w:shd w:val="clear" w:color="auto" w:fill="FFFFFF"/>
          <w:lang w:val="en-US" w:eastAsia="zh-CN" w:bidi="ar"/>
        </w:rPr>
        <w:t>   </w:t>
      </w:r>
      <w:r>
        <w:rPr>
          <w:rFonts w:hint="default" w:ascii="仿宋_GB2312" w:hAnsi="Times New Roman" w:eastAsia="仿宋_GB2312" w:cs="仿宋_GB2312"/>
          <w:b w:val="0"/>
          <w:i w:val="0"/>
          <w:caps w:val="0"/>
          <w:color w:val="000000"/>
          <w:spacing w:val="0"/>
          <w:kern w:val="0"/>
          <w:sz w:val="36"/>
          <w:szCs w:val="36"/>
          <w:shd w:val="clear" w:color="auto" w:fill="FFFFFF"/>
          <w:lang w:val="en-US" w:eastAsia="zh-CN" w:bidi="ar"/>
        </w:rPr>
        <w:t>   </w:t>
      </w: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2</w:t>
      </w:r>
      <w:r>
        <w:rPr>
          <w:rFonts w:hint="default" w:ascii="Times New Roman" w:hAnsi="Times New Roman" w:eastAsia="仿宋_GB2312" w:cs="Times New Roman"/>
          <w:b w:val="0"/>
          <w:i w:val="0"/>
          <w:caps w:val="0"/>
          <w:color w:val="000000"/>
          <w:spacing w:val="0"/>
          <w:kern w:val="0"/>
          <w:sz w:val="28"/>
          <w:szCs w:val="28"/>
          <w:shd w:val="clear" w:color="auto" w:fill="FFFFFF"/>
          <w:lang w:val="en-US" w:eastAsia="zh-CN" w:bidi="ar"/>
        </w:rPr>
        <w:t>、在本专业有较深的造诣，具有一定的知名度和权威性，熟悉本专业的国内外现状和行业发展；</w:t>
      </w:r>
      <w:r>
        <w:rPr>
          <w:rFonts w:hint="default" w:ascii="仿宋_GB2312" w:hAnsi="Calibri" w:eastAsia="仿宋_GB2312" w:cs="仿宋_GB2312"/>
          <w:b w:val="0"/>
          <w:i w:val="0"/>
          <w:caps w:val="0"/>
          <w:color w:val="000000"/>
          <w:spacing w:val="0"/>
          <w:kern w:val="0"/>
          <w:sz w:val="28"/>
          <w:szCs w:val="28"/>
          <w:shd w:val="clear" w:color="auto" w:fill="FFFFFF"/>
          <w:lang w:val="en-US" w:eastAsia="zh-CN" w:bidi="ar"/>
        </w:rPr>
        <w:br w:type="textWrapping"/>
      </w:r>
      <w:r>
        <w:rPr>
          <w:rFonts w:hint="default" w:ascii="Times New Roman" w:hAnsi="Times New Roman" w:eastAsia="仿宋_GB2312" w:cs="Times New Roman"/>
          <w:b w:val="0"/>
          <w:i w:val="0"/>
          <w:caps w:val="0"/>
          <w:color w:val="000000"/>
          <w:spacing w:val="0"/>
          <w:kern w:val="0"/>
          <w:sz w:val="28"/>
          <w:szCs w:val="28"/>
          <w:shd w:val="clear" w:color="auto" w:fill="FFFFFF"/>
          <w:lang w:val="en-US" w:eastAsia="zh-CN" w:bidi="ar"/>
        </w:rPr>
        <w:t>   </w:t>
      </w:r>
      <w:r>
        <w:rPr>
          <w:rFonts w:hint="default" w:ascii="仿宋_GB2312" w:hAnsi="Times New Roman" w:eastAsia="仿宋_GB2312" w:cs="仿宋_GB2312"/>
          <w:b w:val="0"/>
          <w:i w:val="0"/>
          <w:caps w:val="0"/>
          <w:color w:val="000000"/>
          <w:spacing w:val="0"/>
          <w:kern w:val="0"/>
          <w:sz w:val="36"/>
          <w:szCs w:val="36"/>
          <w:shd w:val="clear" w:color="auto" w:fill="FFFFFF"/>
          <w:lang w:val="en-US" w:eastAsia="zh-CN" w:bidi="ar"/>
        </w:rPr>
        <w:t>   </w:t>
      </w: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3、身体健康，能够对自己所从事领域项目的管理等情况做出独立、公平、公正的判断和评价；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4、具有中级以上职称或者行业工作经验达到</w:t>
      </w:r>
      <w:r>
        <w:rPr>
          <w:rFonts w:hint="default" w:ascii="仿宋_GB2312" w:hAnsi="Times New Roman" w:eastAsia="仿宋_GB2312" w:cs="仿宋_GB2312"/>
          <w:b w:val="0"/>
          <w:i w:val="0"/>
          <w:caps w:val="0"/>
          <w:color w:val="000000"/>
          <w:spacing w:val="0"/>
          <w:kern w:val="0"/>
          <w:sz w:val="36"/>
          <w:szCs w:val="36"/>
          <w:shd w:val="clear" w:color="auto" w:fill="FFFFFF"/>
          <w:lang w:val="en-US" w:eastAsia="zh-CN" w:bidi="ar"/>
        </w:rPr>
        <w:t>10</w:t>
      </w: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年以上并有突出贡献的专业技术人员或管理人员；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5、年龄原则上不超过</w:t>
      </w:r>
      <w:r>
        <w:rPr>
          <w:rFonts w:hint="default" w:ascii="仿宋_GB2312" w:hAnsi="Times New Roman" w:eastAsia="仿宋_GB2312" w:cs="仿宋_GB2312"/>
          <w:b w:val="0"/>
          <w:i w:val="0"/>
          <w:caps w:val="0"/>
          <w:color w:val="000000"/>
          <w:spacing w:val="0"/>
          <w:kern w:val="0"/>
          <w:sz w:val="36"/>
          <w:szCs w:val="36"/>
          <w:shd w:val="clear" w:color="auto" w:fill="FFFFFF"/>
          <w:lang w:val="en-US" w:eastAsia="zh-CN" w:bidi="ar"/>
        </w:rPr>
        <w:t>70</w:t>
      </w: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Times New Roman" w:hAnsi="Times New Roman" w:eastAsia="华文仿宋" w:cs="Times New Roman"/>
          <w:b/>
          <w:i w:val="0"/>
          <w:caps w:val="0"/>
          <w:color w:val="000000"/>
          <w:spacing w:val="0"/>
          <w:kern w:val="0"/>
          <w:sz w:val="28"/>
          <w:szCs w:val="28"/>
          <w:shd w:val="clear" w:color="auto" w:fill="FFFFFF"/>
          <w:lang w:val="en-US" w:eastAsia="zh-CN" w:bidi="ar"/>
        </w:rPr>
        <w:t>二、专家产生办法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专家由所在单位依照专家条件对其资历阅历、道德品行、工作经验、身体状况综合考察，填写《四川省风景园林专家库推荐表》，提出推荐意见，报送四川省风景园林协会。地方、部门园林协会审核提出意见，加盖公章后报送四川省风景园林协会；四川省风景园林协会对推荐专家进行审核，填写审批意见，加盖协会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Times New Roman" w:hAnsi="Times New Roman" w:eastAsia="华文仿宋" w:cs="Times New Roman"/>
          <w:b/>
          <w:i w:val="0"/>
          <w:caps w:val="0"/>
          <w:color w:val="000000"/>
          <w:spacing w:val="0"/>
          <w:kern w:val="0"/>
          <w:sz w:val="28"/>
          <w:szCs w:val="28"/>
          <w:shd w:val="clear" w:color="auto" w:fill="FFFFFF"/>
          <w:lang w:val="en-US" w:eastAsia="zh-CN" w:bidi="ar"/>
        </w:rPr>
        <w:t>三、专家责任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选入评优专家委员会人员，有责任承担评优任务，了解国家有关的方针政策，接受项目评审培训，评审工作中坚持公正、公平，遵守评优纪律，恪守职责，团结合作。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Times New Roman" w:hAnsi="Times New Roman" w:eastAsia="华文仿宋" w:cs="Times New Roman"/>
          <w:b/>
          <w:i w:val="0"/>
          <w:caps w:val="0"/>
          <w:color w:val="000000"/>
          <w:spacing w:val="0"/>
          <w:kern w:val="0"/>
          <w:sz w:val="28"/>
          <w:szCs w:val="28"/>
          <w:shd w:val="clear" w:color="auto" w:fill="FFFFFF"/>
          <w:lang w:val="en-US" w:eastAsia="zh-CN" w:bidi="ar"/>
        </w:rPr>
        <w:t>四、专家选用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1、选用专家兼顾地区、行业、专业分布均衡，具有一定代表性。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2、选用专家从评优专家委员会中随机抽取，每年度评优应有三分之一的专家进行轮换。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Times New Roman" w:hAnsi="Times New Roman" w:eastAsia="华文仿宋" w:cs="Times New Roman"/>
          <w:b/>
          <w:i w:val="0"/>
          <w:caps w:val="0"/>
          <w:color w:val="000000"/>
          <w:spacing w:val="0"/>
          <w:kern w:val="0"/>
          <w:sz w:val="28"/>
          <w:szCs w:val="28"/>
          <w:shd w:val="clear" w:color="auto" w:fill="FFFFFF"/>
          <w:lang w:val="en-US" w:eastAsia="zh-CN" w:bidi="ar"/>
        </w:rPr>
        <w:t>五、专家变更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1、四川省风景园林协会评优专家委员会由四川省风景园林协会统一管理。四川省风景园林协会在收到推荐的专家人选后，根据专家资格条件进行审核，确定列入四川省风景园林协会评优专家委员会名单，对专家将颁发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pPr>
      <w:r>
        <w:rPr>
          <w:rFonts w:hint="default" w:ascii="仿宋_GB2312" w:hAnsi="Times New Roman" w:eastAsia="仿宋_GB2312" w:cs="仿宋_GB2312"/>
          <w:b w:val="0"/>
          <w:i w:val="0"/>
          <w:caps w:val="0"/>
          <w:color w:val="000000"/>
          <w:spacing w:val="0"/>
          <w:kern w:val="0"/>
          <w:sz w:val="28"/>
          <w:szCs w:val="28"/>
          <w:shd w:val="clear" w:color="auto" w:fill="FFFFFF"/>
          <w:lang w:val="en-US" w:eastAsia="zh-CN" w:bidi="ar"/>
        </w:rPr>
        <w:t>2、四川省风景园林协会评优专家委员会实行动态管理，每年进行一次信息更新。专家委员会专家如发生调离原工作岗位等重要变动情况，所在单位应及时与四川省风景园林协会联系，以便更新信息；对符合专家资格条件的专家人选要及时进行推荐，按照报送程序进行变更和上报审批；对已不具备专家资格条件的专家委员会专家要及时进行清退。</w:t>
      </w:r>
    </w:p>
    <w:p>
      <w:pPr>
        <w:rPr>
          <w:rFonts w:ascii="黑体" w:hAnsi="宋体" w:eastAsia="黑体" w:cs="黑体"/>
          <w:b/>
          <w:i w:val="0"/>
          <w:caps w:val="0"/>
          <w:color w:val="0C8ADF"/>
          <w:spacing w:val="0"/>
          <w:sz w:val="27"/>
          <w:szCs w:val="27"/>
          <w:shd w:val="clear" w:color="auto" w:fill="FFFFFF"/>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A262E"/>
    <w:rsid w:val="737A26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2017-05-17T08:14:00Z</dcterms:created>
  <dc:creator>user390</dc:creator>
  <cp:lastModifiedBy>user390</cp:lastModifiedBy>
  <dcterms:modified xsi:type="dcterms:W3CDTF">2017-05-17T08:15:16Z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