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334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6"/>
        <w:gridCol w:w="3087"/>
        <w:gridCol w:w="4135"/>
        <w:gridCol w:w="726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83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bookmarkStart w:id="0" w:name="_GoBack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lang w:val="en-US" w:eastAsia="zh-CN" w:bidi="ar"/>
              </w:rPr>
              <w:t>2014年度四川省风景园林优秀设计奖公示名单</w:t>
            </w:r>
            <w:bookmarkEnd w:id="0"/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jc w:val="center"/>
        </w:trPr>
        <w:tc>
          <w:tcPr>
            <w:tcW w:w="3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30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申报单位</w:t>
            </w:r>
          </w:p>
        </w:tc>
        <w:tc>
          <w:tcPr>
            <w:tcW w:w="41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项目名称</w:t>
            </w:r>
          </w:p>
        </w:tc>
        <w:tc>
          <w:tcPr>
            <w:tcW w:w="7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0" w:hRule="atLeast"/>
          <w:jc w:val="center"/>
        </w:trPr>
        <w:tc>
          <w:tcPr>
            <w:tcW w:w="3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30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lang w:val="en-US" w:eastAsia="zh-CN" w:bidi="ar"/>
              </w:rPr>
              <w:t>成都蜀汉园林有限公司</w:t>
            </w:r>
          </w:p>
        </w:tc>
        <w:tc>
          <w:tcPr>
            <w:tcW w:w="41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lang w:val="en-US" w:eastAsia="zh-CN" w:bidi="ar"/>
              </w:rPr>
              <w:t>西山一号院外围道路及五十米绿地景观工程园林景观设计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lang w:val="en-US" w:eastAsia="zh-CN" w:bidi="ar"/>
              </w:rPr>
              <w:t>金奖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0" w:hRule="atLeast"/>
          <w:jc w:val="center"/>
        </w:trPr>
        <w:tc>
          <w:tcPr>
            <w:tcW w:w="3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30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lang w:val="en-US" w:eastAsia="zh-CN" w:bidi="ar"/>
              </w:rPr>
              <w:t>成都绿茵景园工程有限公司</w:t>
            </w:r>
          </w:p>
        </w:tc>
        <w:tc>
          <w:tcPr>
            <w:tcW w:w="41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lang w:val="en-US" w:eastAsia="zh-CN" w:bidi="ar"/>
              </w:rPr>
              <w:t>复地金融岛示范区景观设计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lang w:val="en-US" w:eastAsia="zh-CN" w:bidi="ar"/>
              </w:rPr>
              <w:t>金奖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82486A"/>
    <w:rsid w:val="368248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2017-05-17T02:08:00Z</dcterms:created>
  <dc:creator>user390</dc:creator>
  <cp:lastModifiedBy>user390</cp:lastModifiedBy>
  <dcterms:modified xsi:type="dcterms:W3CDTF">2017-05-17T02:08:28Z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